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815F46"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1B9BECC9" w14:textId="1EE6EB3E" w:rsidR="003A3D25" w:rsidRPr="00815F46" w:rsidRDefault="003A3D25" w:rsidP="00612442">
      <w:pPr>
        <w:rPr>
          <w:b/>
          <w:color w:val="FF0000"/>
          <w:sz w:val="22"/>
          <w:szCs w:val="22"/>
        </w:rPr>
      </w:pPr>
    </w:p>
    <w:p w14:paraId="51CDB791" w14:textId="0C927D33" w:rsidR="00537490" w:rsidRDefault="00537490" w:rsidP="00537490">
      <w:pPr>
        <w:pStyle w:val="Heading1"/>
      </w:pPr>
      <w:r w:rsidRPr="00815F46">
        <w:t>F</w:t>
      </w:r>
      <w:r>
        <w:t>ull-Text</w:t>
      </w:r>
      <w:r w:rsidRPr="00815F46">
        <w:t xml:space="preserve"> Clauses</w:t>
      </w:r>
    </w:p>
    <w:p w14:paraId="41F010F4" w14:textId="77777777" w:rsidR="00537490" w:rsidRDefault="00537490" w:rsidP="00537490"/>
    <w:p w14:paraId="43381110" w14:textId="1CF42980" w:rsidR="00537490" w:rsidRDefault="002A02B4" w:rsidP="00537490">
      <w:pPr>
        <w:rPr>
          <w:b/>
          <w:bCs/>
        </w:rPr>
      </w:pPr>
      <w:r w:rsidRPr="001E0760">
        <w:rPr>
          <w:b/>
          <w:bCs/>
        </w:rPr>
        <w:t>2852.212-4</w:t>
      </w:r>
      <w:r w:rsidRPr="001E0760">
        <w:rPr>
          <w:b/>
          <w:bCs/>
        </w:rPr>
        <w:t xml:space="preserve"> </w:t>
      </w:r>
      <w:r w:rsidR="001E0760" w:rsidRPr="001E0760">
        <w:rPr>
          <w:b/>
          <w:bCs/>
        </w:rPr>
        <w:t xml:space="preserve">Terms And Conditions Commercial Items (Nov </w:t>
      </w:r>
      <w:r w:rsidR="001E0760" w:rsidRPr="001E0760">
        <w:rPr>
          <w:b/>
          <w:bCs/>
        </w:rPr>
        <w:t>2020) (DEVIATION)</w:t>
      </w:r>
    </w:p>
    <w:p w14:paraId="78EB675B" w14:textId="77777777" w:rsidR="001E0760" w:rsidRDefault="001E0760" w:rsidP="00537490">
      <w:pPr>
        <w:rPr>
          <w:b/>
          <w:bCs/>
        </w:rPr>
      </w:pPr>
    </w:p>
    <w:p w14:paraId="5C195A06" w14:textId="60F3B474" w:rsidR="001F3C8C" w:rsidRDefault="001F3C8C" w:rsidP="001F3C8C">
      <w:r w:rsidRPr="0030169E">
        <w:t>When a commercial item is contemplated (using FAR part 12 procedures or otherwise) and the contract will include FAR 52.212 4, the following replaces</w:t>
      </w:r>
      <w:r w:rsidR="007A16DE">
        <w:t xml:space="preserve"> </w:t>
      </w:r>
      <w:r w:rsidRPr="0030169E">
        <w:t>subparagraph (g)(2); paragraph (h); subparagraph (i)(2); paragraph (s); and paragraph (u), Unauthorized Obligations, of the basic FAR clause, and adds paragraph (w),</w:t>
      </w:r>
      <w:r w:rsidR="007A16DE">
        <w:t xml:space="preserve"> </w:t>
      </w:r>
      <w:r w:rsidRPr="0030169E">
        <w:t>as follows:</w:t>
      </w:r>
    </w:p>
    <w:p w14:paraId="49F0ACA1" w14:textId="77777777" w:rsidR="007A16DE" w:rsidRPr="0030169E" w:rsidRDefault="007A16DE" w:rsidP="001F3C8C"/>
    <w:p w14:paraId="29448034" w14:textId="2985DE3E" w:rsidR="001F3C8C" w:rsidRDefault="001F3C8C" w:rsidP="001F3C8C">
      <w:r w:rsidRPr="0030169E">
        <w:t>(g)(2) Invoices will be handled in accordance with the Prompt Payment Act (31 U.S.C. 3903) and Office of Management and Budget (OMB) prompt payment act</w:t>
      </w:r>
      <w:r w:rsidR="007A16DE">
        <w:t xml:space="preserve"> </w:t>
      </w:r>
      <w:r w:rsidRPr="0030169E">
        <w:t>regulations at 5 CFR part 1315, as modified by subparagraph (i)(2), Prompt payment, of this clause.</w:t>
      </w:r>
    </w:p>
    <w:p w14:paraId="47B0DACF" w14:textId="77777777" w:rsidR="007A16DE" w:rsidRPr="0030169E" w:rsidRDefault="007A16DE" w:rsidP="001F3C8C"/>
    <w:p w14:paraId="43F70ABB" w14:textId="77777777" w:rsidR="001F3C8C" w:rsidRDefault="001F3C8C" w:rsidP="001F3C8C">
      <w:r w:rsidRPr="0030169E">
        <w:t>* * * * *</w:t>
      </w:r>
    </w:p>
    <w:p w14:paraId="0B1BF1EC" w14:textId="77777777" w:rsidR="007A16DE" w:rsidRPr="0030169E" w:rsidRDefault="007A16DE" w:rsidP="001F3C8C"/>
    <w:p w14:paraId="3E11EAA3" w14:textId="6D3C7867" w:rsidR="001F3C8C" w:rsidRPr="0030169E" w:rsidRDefault="001F3C8C" w:rsidP="001F3C8C">
      <w:r w:rsidRPr="0030169E">
        <w:t>(h) Patent indemnity. Contractor shall indemnify and hold harmless the Government and its respective affiliates, officers, directors, employees, agents,</w:t>
      </w:r>
      <w:r w:rsidR="007A16DE">
        <w:t xml:space="preserve"> </w:t>
      </w:r>
      <w:r w:rsidR="00A07A90">
        <w:t>Ind</w:t>
      </w:r>
      <w:r w:rsidR="00A07A90" w:rsidRPr="0030169E">
        <w:t>emnities</w:t>
      </w:r>
      <w:r w:rsidRPr="0030169E">
        <w:t xml:space="preserve"> that are (i) included in any settlement</w:t>
      </w:r>
    </w:p>
    <w:p w14:paraId="285AAFFF" w14:textId="1477C512" w:rsidR="001F3C8C" w:rsidRDefault="001F3C8C" w:rsidP="001F3C8C">
      <w:r w:rsidRPr="0030169E">
        <w:t>and/or (ii) awarded by a court of competent jurisdiction arising from or in connection with any third party claim of infringement made against Indemnities asserting</w:t>
      </w:r>
      <w:r w:rsidR="00B12077">
        <w:t xml:space="preserve"> </w:t>
      </w:r>
      <w:r w:rsidRPr="0030169E">
        <w:t>that any product or service supplied under this contract constitutes infringement of any patent, copyright, trademark, service mark, trade name or other proprietary</w:t>
      </w:r>
      <w:r w:rsidR="00B12077">
        <w:t xml:space="preserve"> </w:t>
      </w:r>
      <w:r w:rsidRPr="0030169E">
        <w:t>or intellectual right. This indemnity shall not apply unless Contractor shall have been informed within a reasonable time by the Government of the claim or action</w:t>
      </w:r>
      <w:r w:rsidR="00B12077">
        <w:t xml:space="preserve"> </w:t>
      </w:r>
      <w:r w:rsidRPr="0030169E">
        <w:t>alleging such infringement and shall have been given such opportunity as is afforded by applicable laws, rules, or regulations to participate in its defense. This</w:t>
      </w:r>
      <w:r w:rsidR="00B12077">
        <w:t xml:space="preserve"> </w:t>
      </w:r>
      <w:r w:rsidRPr="0030169E">
        <w:t>indemnity also shall not apply to any claim unreasonably settled by the Government which obligates Contractor to make any admission or pay any amount without</w:t>
      </w:r>
      <w:r w:rsidR="00B12077">
        <w:t xml:space="preserve"> </w:t>
      </w:r>
      <w:r w:rsidRPr="0030169E">
        <w:t>written consent signed by an authorized officer of Contractor, unless required by final decree of a court of competent jurisdiction.</w:t>
      </w:r>
    </w:p>
    <w:p w14:paraId="0CED14CE" w14:textId="77777777" w:rsidR="00B12077" w:rsidRPr="0030169E" w:rsidRDefault="00B12077" w:rsidP="001F3C8C"/>
    <w:p w14:paraId="3A1EA354" w14:textId="77777777" w:rsidR="001F3C8C" w:rsidRDefault="001F3C8C" w:rsidP="001F3C8C">
      <w:r w:rsidRPr="0030169E">
        <w:t>* * * * *</w:t>
      </w:r>
    </w:p>
    <w:p w14:paraId="22465915" w14:textId="77777777" w:rsidR="007A16DE" w:rsidRPr="0030169E" w:rsidRDefault="007A16DE" w:rsidP="001F3C8C"/>
    <w:p w14:paraId="31E65F23" w14:textId="04980E79" w:rsidR="001F3C8C" w:rsidRPr="0030169E" w:rsidRDefault="001F3C8C" w:rsidP="001F3C8C">
      <w:r w:rsidRPr="0030169E">
        <w:t>(i)(2) Prompt payment. The Government will make payment in accordance with the Prompt Payment Act (31 U.S.C. 3903) and prompt payment regulations (5</w:t>
      </w:r>
      <w:r w:rsidR="00B12077">
        <w:t xml:space="preserve"> </w:t>
      </w:r>
      <w:r w:rsidRPr="0030169E">
        <w:t xml:space="preserve">CFR part 1315), with the following modification regarding the due date: For the sole purpose of computing an interest penalty due the </w:t>
      </w:r>
      <w:r w:rsidRPr="0030169E">
        <w:lastRenderedPageBreak/>
        <w:t>Contractor, the Government</w:t>
      </w:r>
      <w:r w:rsidR="00B12077">
        <w:t xml:space="preserve"> </w:t>
      </w:r>
      <w:r w:rsidRPr="0030169E">
        <w:t>agrees to inspect and determine the acceptability of any supply delivered or service performed specified in the invoice within thirty (30) days of receipt of a proper</w:t>
      </w:r>
      <w:r w:rsidR="00B12077">
        <w:t xml:space="preserve"> </w:t>
      </w:r>
      <w:r w:rsidRPr="0030169E">
        <w:t>invoice from the Contractor, after which time, if no affirmative action has been taken by the Government to accept such supply or service, the supply or service will</w:t>
      </w:r>
      <w:r w:rsidR="00B12077">
        <w:t xml:space="preserve"> </w:t>
      </w:r>
      <w:r w:rsidRPr="0030169E">
        <w:t>be deemed accepted and payment due thirty (30) days from the date of deemed acceptance. If the Government makes the determination that the item delivered or</w:t>
      </w:r>
    </w:p>
    <w:p w14:paraId="1CF747A6" w14:textId="3B0D9898" w:rsidR="001F3C8C" w:rsidRDefault="001F3C8C" w:rsidP="001F3C8C">
      <w:r w:rsidRPr="0030169E">
        <w:t>service performed is deficient or otherwise unacceptable, or the invoice is otherwise determined not to be a proper invoice, the terms and conditions of this</w:t>
      </w:r>
      <w:r w:rsidR="00B12077">
        <w:t xml:space="preserve"> </w:t>
      </w:r>
      <w:r w:rsidRPr="0030169E">
        <w:t>paragraph regarding prompt payment will apply to the date the Contractor corrects the deficiency in the item delivered or service performed or submits a proper</w:t>
      </w:r>
      <w:r w:rsidR="00B12077">
        <w:t xml:space="preserve"> </w:t>
      </w:r>
      <w:r w:rsidRPr="0030169E">
        <w:t>invoice. If actual acceptance occurs within the constructive acceptance period, the Government will base the determination of an interest penalty on the actual date</w:t>
      </w:r>
      <w:r w:rsidR="00B12077">
        <w:t xml:space="preserve"> </w:t>
      </w:r>
      <w:r w:rsidRPr="0030169E">
        <w:t>of acceptance. The constructive acceptance requirement does not, however, compel Government officials to accept supplies or services, perform contract</w:t>
      </w:r>
      <w:r w:rsidR="00B12077">
        <w:t xml:space="preserve"> </w:t>
      </w:r>
      <w:r w:rsidRPr="0030169E">
        <w:t>administration functions, or make payment prior to fulfilling their responsibilities.</w:t>
      </w:r>
    </w:p>
    <w:p w14:paraId="0C63ED4F" w14:textId="77777777" w:rsidR="00B12077" w:rsidRPr="0030169E" w:rsidRDefault="00B12077" w:rsidP="001F3C8C"/>
    <w:p w14:paraId="55845FC1" w14:textId="77777777" w:rsidR="001F3C8C" w:rsidRDefault="001F3C8C" w:rsidP="001F3C8C">
      <w:r w:rsidRPr="0030169E">
        <w:t>* * * * *</w:t>
      </w:r>
    </w:p>
    <w:p w14:paraId="606DF3C1" w14:textId="77777777" w:rsidR="00F402F2" w:rsidRPr="0030169E" w:rsidRDefault="00F402F2" w:rsidP="001F3C8C"/>
    <w:p w14:paraId="0EE1AB08" w14:textId="77777777" w:rsidR="00B12077" w:rsidRDefault="001F3C8C" w:rsidP="001F3C8C">
      <w:r w:rsidRPr="0030169E">
        <w:t>(s) Order of precedence. Any inconsistencies in this solicitation or contract shall be resolved by giving precedence in the following order:</w:t>
      </w:r>
      <w:r w:rsidR="00B12077">
        <w:t xml:space="preserve"> </w:t>
      </w:r>
    </w:p>
    <w:p w14:paraId="61C54F39" w14:textId="77777777" w:rsidR="00B12077" w:rsidRDefault="00B12077" w:rsidP="001F3C8C"/>
    <w:p w14:paraId="15876825" w14:textId="30B445AC" w:rsidR="001F3C8C" w:rsidRDefault="001F3C8C" w:rsidP="001F3C8C">
      <w:r w:rsidRPr="0030169E">
        <w:t>(1) The schedule of supplies/services.</w:t>
      </w:r>
    </w:p>
    <w:p w14:paraId="0407E479" w14:textId="77777777" w:rsidR="00B12077" w:rsidRPr="0030169E" w:rsidRDefault="00B12077" w:rsidP="001F3C8C"/>
    <w:p w14:paraId="1FA6D9D1" w14:textId="5CAA44DD" w:rsidR="001F3C8C" w:rsidRDefault="001F3C8C" w:rsidP="001F3C8C">
      <w:r w:rsidRPr="0030169E">
        <w:t>(2) The Assignments, Payments, Invoice, Other Compliances, and Compliance with Laws Unique to Government Contracts provisions of the basic FAR</w:t>
      </w:r>
      <w:r w:rsidR="00B12077">
        <w:t xml:space="preserve"> </w:t>
      </w:r>
      <w:r w:rsidRPr="0030169E">
        <w:t>clause at 52.212 Unenforceable Clauses provisions of JAR 2852.212 4.</w:t>
      </w:r>
    </w:p>
    <w:p w14:paraId="00ABAB77" w14:textId="77777777" w:rsidR="00B12077" w:rsidRPr="0030169E" w:rsidRDefault="00B12077" w:rsidP="001F3C8C"/>
    <w:p w14:paraId="5EFEF5AD" w14:textId="77777777" w:rsidR="001F3C8C" w:rsidRDefault="001F3C8C" w:rsidP="001F3C8C">
      <w:r w:rsidRPr="0030169E">
        <w:t>(3) FAR 52.212 5.</w:t>
      </w:r>
    </w:p>
    <w:p w14:paraId="538F1DEC" w14:textId="77777777" w:rsidR="00B12077" w:rsidRPr="0030169E" w:rsidRDefault="00B12077" w:rsidP="001F3C8C"/>
    <w:p w14:paraId="532F017E" w14:textId="625A986E" w:rsidR="001F3C8C" w:rsidRDefault="001F3C8C" w:rsidP="001F3C8C">
      <w:r w:rsidRPr="0030169E">
        <w:t>(4) Other paragraphs of the basic FAR clause at 52.212 4, with the exception of paragraph (o),</w:t>
      </w:r>
      <w:r w:rsidR="00B75B02">
        <w:t xml:space="preserve"> </w:t>
      </w:r>
      <w:r w:rsidR="00B12077">
        <w:t xml:space="preserve"> </w:t>
      </w:r>
      <w:r w:rsidR="00B75B02">
        <w:t>w</w:t>
      </w:r>
      <w:r w:rsidRPr="0030169E">
        <w:t>arranty, and those paragraphs identified in this deviation</w:t>
      </w:r>
      <w:r w:rsidR="00B12077">
        <w:t xml:space="preserve"> </w:t>
      </w:r>
      <w:r w:rsidRPr="0030169E">
        <w:t>of 52.212 4.</w:t>
      </w:r>
      <w:r w:rsidR="00B12077">
        <w:t xml:space="preserve"> </w:t>
      </w:r>
      <w:r w:rsidRPr="0030169E">
        <w:t>the contract.</w:t>
      </w:r>
    </w:p>
    <w:p w14:paraId="40DEC46C" w14:textId="77777777" w:rsidR="00B75B02" w:rsidRPr="0030169E" w:rsidRDefault="00B75B02" w:rsidP="001F3C8C"/>
    <w:p w14:paraId="4D5927F9" w14:textId="77777777" w:rsidR="001F3C8C" w:rsidRDefault="001F3C8C" w:rsidP="001F3C8C">
      <w:r w:rsidRPr="0030169E">
        <w:t>(6) Solicitation provisions if this is a solicitation.</w:t>
      </w:r>
    </w:p>
    <w:p w14:paraId="3D34C7B3" w14:textId="77777777" w:rsidR="00C74FDB" w:rsidRPr="0030169E" w:rsidRDefault="00C74FDB" w:rsidP="001F3C8C"/>
    <w:p w14:paraId="705F5631" w14:textId="77777777" w:rsidR="001F3C8C" w:rsidRDefault="001F3C8C" w:rsidP="001F3C8C">
      <w:r w:rsidRPr="0030169E">
        <w:t>(7) Paragraph (o), Warranty, of the basic FAR clause at 52.212 4.</w:t>
      </w:r>
    </w:p>
    <w:p w14:paraId="221B06E9" w14:textId="77777777" w:rsidR="00806A8E" w:rsidRPr="0030169E" w:rsidRDefault="00806A8E" w:rsidP="001F3C8C"/>
    <w:p w14:paraId="147A94BB" w14:textId="77777777" w:rsidR="001F3C8C" w:rsidRDefault="001F3C8C" w:rsidP="001F3C8C">
      <w:r w:rsidRPr="0030169E">
        <w:t>(8) The Standard Form 1449.</w:t>
      </w:r>
    </w:p>
    <w:p w14:paraId="46A7972F" w14:textId="77777777" w:rsidR="00806A8E" w:rsidRPr="0030169E" w:rsidRDefault="00806A8E" w:rsidP="001F3C8C"/>
    <w:p w14:paraId="3DA89862" w14:textId="77777777" w:rsidR="001F3C8C" w:rsidRDefault="001F3C8C" w:rsidP="001F3C8C">
      <w:r w:rsidRPr="0030169E">
        <w:t>(9) Other documents, exhibits, and attachments.</w:t>
      </w:r>
    </w:p>
    <w:p w14:paraId="446344E3" w14:textId="77777777" w:rsidR="00806A8E" w:rsidRPr="0030169E" w:rsidRDefault="00806A8E" w:rsidP="001F3C8C"/>
    <w:p w14:paraId="07EAC843" w14:textId="77777777" w:rsidR="001F3C8C" w:rsidRDefault="001F3C8C" w:rsidP="001F3C8C">
      <w:r w:rsidRPr="0030169E">
        <w:t>(10) The specification.</w:t>
      </w:r>
    </w:p>
    <w:p w14:paraId="27236CEA" w14:textId="77777777" w:rsidR="00806A8E" w:rsidRPr="0030169E" w:rsidRDefault="00806A8E" w:rsidP="001F3C8C"/>
    <w:p w14:paraId="551171F4" w14:textId="77777777" w:rsidR="001F3C8C" w:rsidRDefault="001F3C8C" w:rsidP="001F3C8C">
      <w:r w:rsidRPr="0030169E">
        <w:t>* * * * *</w:t>
      </w:r>
    </w:p>
    <w:p w14:paraId="0C5ED5B5" w14:textId="77777777" w:rsidR="00806A8E" w:rsidRPr="0030169E" w:rsidRDefault="00806A8E" w:rsidP="001F3C8C"/>
    <w:p w14:paraId="194D7FA6" w14:textId="77777777" w:rsidR="001F3C8C" w:rsidRPr="0030169E" w:rsidRDefault="001F3C8C" w:rsidP="001F3C8C">
      <w:r w:rsidRPr="0030169E">
        <w:t>(u) Unauthorized obligations.</w:t>
      </w:r>
    </w:p>
    <w:p w14:paraId="649D4187" w14:textId="0AC28559" w:rsidR="001F3C8C" w:rsidRPr="0030169E" w:rsidRDefault="001F3C8C" w:rsidP="001F3C8C">
      <w:r w:rsidRPr="0030169E">
        <w:lastRenderedPageBreak/>
        <w:t>(1) Except as stated in paragraph (u)(2) of this clause, when any supply or service acquired under this contract or order is subject to any Commercial</w:t>
      </w:r>
      <w:r w:rsidR="00806A8E">
        <w:t xml:space="preserve"> </w:t>
      </w:r>
      <w:r w:rsidRPr="0030169E">
        <w:t>supplier agreement that includes any language, provision, or clause requiring the Government to indemnify the Contractor or any person or entity for damages,</w:t>
      </w:r>
    </w:p>
    <w:p w14:paraId="7FE7CF1A" w14:textId="77777777" w:rsidR="001F3C8C" w:rsidRDefault="001F3C8C" w:rsidP="001F3C8C">
      <w:r w:rsidRPr="0030169E">
        <w:t>costs, fees, or any other loss or liability that would create an Anti-Deficiency Act violation (see 31 U.S.C. 1341), the following shall govern:</w:t>
      </w:r>
    </w:p>
    <w:p w14:paraId="191C5D4F" w14:textId="77777777" w:rsidR="00806A8E" w:rsidRPr="0030169E" w:rsidRDefault="00806A8E" w:rsidP="001F3C8C"/>
    <w:p w14:paraId="7B010A55" w14:textId="77777777" w:rsidR="001F3C8C" w:rsidRDefault="001F3C8C" w:rsidP="001F3C8C">
      <w:r w:rsidRPr="0030169E">
        <w:t>(i) Any such language, provision, or clause is unenforceable against the Government.</w:t>
      </w:r>
    </w:p>
    <w:p w14:paraId="222E399C" w14:textId="77777777" w:rsidR="00806A8E" w:rsidRPr="0030169E" w:rsidRDefault="00806A8E" w:rsidP="001F3C8C"/>
    <w:p w14:paraId="1434742C" w14:textId="0C1AC444" w:rsidR="001F3C8C" w:rsidRPr="0030169E" w:rsidRDefault="001F3C8C" w:rsidP="001F3C8C">
      <w:r w:rsidRPr="0030169E">
        <w:t>(ii) Neither the Government nor any Government authorized end user shall be deemed to have agreed to such clause by virtue of it appearing in the</w:t>
      </w:r>
      <w:r w:rsidR="00624876">
        <w:t xml:space="preserve"> </w:t>
      </w:r>
      <w:r w:rsidRPr="0030169E">
        <w:t>x or other similar mechanism (e.g.,</w:t>
      </w:r>
    </w:p>
    <w:p w14:paraId="3B59700F" w14:textId="77777777" w:rsidR="001F3C8C" w:rsidRPr="0030169E" w:rsidRDefault="001F3C8C" w:rsidP="001F3C8C">
      <w:r w:rsidRPr="0030169E">
        <w:t>-</w:t>
      </w:r>
    </w:p>
    <w:p w14:paraId="712CD280" w14:textId="77777777" w:rsidR="001F3C8C" w:rsidRDefault="001F3C8C" w:rsidP="001F3C8C">
      <w:r w:rsidRPr="0030169E">
        <w:t>(iii) Any such language, provision, or clause is deemed to be stricken from the commercial supplier agreement and have no effect.</w:t>
      </w:r>
    </w:p>
    <w:p w14:paraId="5667C03B" w14:textId="77777777" w:rsidR="00624876" w:rsidRPr="0030169E" w:rsidRDefault="00624876" w:rsidP="001F3C8C"/>
    <w:p w14:paraId="5EA51A9A" w14:textId="41200E81" w:rsidR="001F3C8C" w:rsidRDefault="001F3C8C" w:rsidP="001F3C8C">
      <w:r w:rsidRPr="0030169E">
        <w:t>(2) Paragraph (u)(1) of this clause does not apply to indemnification by the Government that is expressly authorized by statute and specifically authorized</w:t>
      </w:r>
      <w:r w:rsidR="00624876">
        <w:t xml:space="preserve"> </w:t>
      </w:r>
      <w:r w:rsidRPr="0030169E">
        <w:t>under applicable agency regulations and procedures.</w:t>
      </w:r>
    </w:p>
    <w:p w14:paraId="77FD23CA" w14:textId="77777777" w:rsidR="00624876" w:rsidRPr="0030169E" w:rsidRDefault="00624876" w:rsidP="001F3C8C"/>
    <w:p w14:paraId="7EFA62DA" w14:textId="77777777" w:rsidR="001F3C8C" w:rsidRDefault="001F3C8C" w:rsidP="001F3C8C">
      <w:r w:rsidRPr="0030169E">
        <w:t>* * * * *</w:t>
      </w:r>
    </w:p>
    <w:p w14:paraId="18CB399C" w14:textId="77777777" w:rsidR="00624876" w:rsidRPr="0030169E" w:rsidRDefault="00624876" w:rsidP="001F3C8C"/>
    <w:p w14:paraId="51CCDAB6" w14:textId="73678D0F" w:rsidR="001F3C8C" w:rsidRDefault="001F3C8C" w:rsidP="001F3C8C">
      <w:r w:rsidRPr="0030169E">
        <w:t>(w) Commercial supplier agreements unenforceable clauses.</w:t>
      </w:r>
      <w:r w:rsidR="00624876">
        <w:t xml:space="preserve"> </w:t>
      </w:r>
      <w:r w:rsidRPr="0030169E">
        <w:t>commercial supplier agreement, the following shall be deemed incorporated into such agreement and modifies and replaces any similar language, provision, or</w:t>
      </w:r>
      <w:r w:rsidR="00624876">
        <w:t xml:space="preserve"> </w:t>
      </w:r>
      <w:r w:rsidRPr="0030169E">
        <w:t>clause</w:t>
      </w:r>
    </w:p>
    <w:p w14:paraId="71A1FC2E" w14:textId="77777777" w:rsidR="00624876" w:rsidRPr="0030169E" w:rsidRDefault="00624876" w:rsidP="001F3C8C"/>
    <w:p w14:paraId="08CF0533" w14:textId="6D8C65FA" w:rsidR="001F3C8C" w:rsidRDefault="001F3C8C" w:rsidP="001F3C8C">
      <w:r w:rsidRPr="0030169E">
        <w:t>(1) Notwithstanding any other provision of this agreement, when the end user is an agency or instrumentality of the U.S. Government, the following shall</w:t>
      </w:r>
      <w:r w:rsidR="00624876">
        <w:t xml:space="preserve"> </w:t>
      </w:r>
      <w:r w:rsidRPr="0030169E">
        <w:t>apply:</w:t>
      </w:r>
    </w:p>
    <w:p w14:paraId="7C389E2F" w14:textId="77777777" w:rsidR="00624876" w:rsidRPr="0030169E" w:rsidRDefault="00624876" w:rsidP="001F3C8C"/>
    <w:p w14:paraId="1D6AD671" w14:textId="66BA7691" w:rsidR="001F3C8C" w:rsidRDefault="001F3C8C" w:rsidP="001F3C8C">
      <w:r w:rsidRPr="0030169E">
        <w:t>(i) Applicability. This agreement is a part of a contract between commercial supplier and the U.S. Government for the acquisition of the supply or</w:t>
      </w:r>
      <w:r w:rsidR="00624876">
        <w:t xml:space="preserve"> </w:t>
      </w:r>
      <w:r w:rsidRPr="0030169E">
        <w:t>service that necessitates a license or other similar legal instrument (including all contracts, task orders, and delivery orders under FAR part 12).</w:t>
      </w:r>
      <w:r w:rsidR="002F2192">
        <w:t xml:space="preserve"> </w:t>
      </w:r>
      <w:r w:rsidRPr="0030169E">
        <w:t>SEPT 2024</w:t>
      </w:r>
    </w:p>
    <w:p w14:paraId="3F515C59" w14:textId="77777777" w:rsidR="002F2192" w:rsidRPr="0030169E" w:rsidRDefault="002F2192" w:rsidP="001F3C8C"/>
    <w:p w14:paraId="7E5AE681" w14:textId="023CFCD4" w:rsidR="001F3C8C" w:rsidRDefault="001F3C8C" w:rsidP="001F3C8C">
      <w:r w:rsidRPr="0030169E">
        <w:t>(ii) End user. This agreement shall bind the Government as end user but shall not operate to bind the Government employee or person acting on</w:t>
      </w:r>
      <w:r w:rsidR="002F2192">
        <w:t xml:space="preserve"> </w:t>
      </w:r>
      <w:r w:rsidRPr="0030169E">
        <w:t>behalf of the Government in his or her personal capacity.</w:t>
      </w:r>
    </w:p>
    <w:p w14:paraId="61A5F4B2" w14:textId="77777777" w:rsidR="002F2192" w:rsidRPr="0030169E" w:rsidRDefault="002F2192" w:rsidP="001F3C8C"/>
    <w:p w14:paraId="0049DCA0" w14:textId="77777777" w:rsidR="001F3C8C" w:rsidRDefault="001F3C8C" w:rsidP="001F3C8C">
      <w:r w:rsidRPr="0030169E">
        <w:t>(iii) Law and disputes. This agreement is governed by Federal law.</w:t>
      </w:r>
    </w:p>
    <w:p w14:paraId="12E1A7C3" w14:textId="77777777" w:rsidR="002F2192" w:rsidRPr="0030169E" w:rsidRDefault="002F2192" w:rsidP="001F3C8C"/>
    <w:p w14:paraId="650E6437" w14:textId="2532FE55" w:rsidR="001F3C8C" w:rsidRDefault="001F3C8C" w:rsidP="001F3C8C">
      <w:r w:rsidRPr="0030169E">
        <w:t>(A) Any language, provision, or clause purporting to subject the U.S. Government to the laws of any U.S. state, territory, district, or municipality,</w:t>
      </w:r>
      <w:r w:rsidR="002F2192">
        <w:t xml:space="preserve"> </w:t>
      </w:r>
      <w:r w:rsidRPr="0030169E">
        <w:t>or the laws of a foreign nation, except where Federal law expressly provides for the application of such laws, is hereby deleted and shall have no</w:t>
      </w:r>
      <w:r w:rsidR="002F2192">
        <w:t xml:space="preserve"> </w:t>
      </w:r>
      <w:r w:rsidRPr="0030169E">
        <w:t>effect.</w:t>
      </w:r>
    </w:p>
    <w:p w14:paraId="18703CBF" w14:textId="77777777" w:rsidR="002F2192" w:rsidRPr="0030169E" w:rsidRDefault="002F2192" w:rsidP="001F3C8C"/>
    <w:p w14:paraId="2806E176" w14:textId="6056BFCD" w:rsidR="001F3C8C" w:rsidRDefault="001F3C8C" w:rsidP="001F3C8C">
      <w:r w:rsidRPr="0030169E">
        <w:t>(B) Any language, provision, or clause requiring dispute resolution in a specific forum or venue that is different from that prescribed by</w:t>
      </w:r>
      <w:r w:rsidR="002F2192">
        <w:t xml:space="preserve"> </w:t>
      </w:r>
      <w:r w:rsidRPr="0030169E">
        <w:t>applicable Federal law is hereby deleted and shall have no effect.</w:t>
      </w:r>
    </w:p>
    <w:p w14:paraId="22084C1E" w14:textId="77777777" w:rsidR="002F2192" w:rsidRPr="0030169E" w:rsidRDefault="002F2192" w:rsidP="001F3C8C"/>
    <w:p w14:paraId="5C8E9276" w14:textId="56F5C1DA" w:rsidR="001F3C8C" w:rsidRDefault="001F3C8C" w:rsidP="001F3C8C">
      <w:r w:rsidRPr="0030169E">
        <w:lastRenderedPageBreak/>
        <w:t>(C) Any language, provision, or clause prescribing a different time period for bringing an action than that prescribed by applicable Federal law in</w:t>
      </w:r>
      <w:r w:rsidR="002F2192">
        <w:t xml:space="preserve"> </w:t>
      </w:r>
      <w:r w:rsidRPr="0030169E">
        <w:t>relation to a dispute is hereby deleted and shall have no effect.</w:t>
      </w:r>
    </w:p>
    <w:p w14:paraId="73E36CA0" w14:textId="77777777" w:rsidR="002F2192" w:rsidRPr="0030169E" w:rsidRDefault="002F2192" w:rsidP="001F3C8C"/>
    <w:p w14:paraId="5AF026FE" w14:textId="3282FF96" w:rsidR="001F3C8C" w:rsidRPr="0030169E" w:rsidRDefault="001F3C8C" w:rsidP="001F3C8C">
      <w:r w:rsidRPr="0030169E">
        <w:t>(iv) Continued performance. Notwithstanding any other provision in this agreement, if the Contractor believes the Government to be in breach of this</w:t>
      </w:r>
      <w:r w:rsidR="002F2192">
        <w:t xml:space="preserve"> </w:t>
      </w:r>
      <w:r w:rsidRPr="0030169E">
        <w:t>contract, order, or agreement, it shall pursue its rights under the Contract Disputes Act or other applicable Federal statute while continuing performance</w:t>
      </w:r>
    </w:p>
    <w:p w14:paraId="4A14B8B6" w14:textId="3A928924" w:rsidR="001F3C8C" w:rsidRDefault="001F3C8C" w:rsidP="001F3C8C">
      <w:r w:rsidRPr="0030169E">
        <w:t>as set forth in subparagraph (d), Disputes, of FAR 52.212</w:t>
      </w:r>
      <w:r w:rsidR="002F2192">
        <w:t>-</w:t>
      </w:r>
      <w:r w:rsidRPr="0030169E">
        <w:t>4.</w:t>
      </w:r>
    </w:p>
    <w:p w14:paraId="5256CE26" w14:textId="77777777" w:rsidR="002F2192" w:rsidRPr="0030169E" w:rsidRDefault="002F2192" w:rsidP="001F3C8C"/>
    <w:p w14:paraId="17FF012D" w14:textId="77777777" w:rsidR="001F3C8C" w:rsidRDefault="001F3C8C" w:rsidP="001F3C8C">
      <w:r w:rsidRPr="0030169E">
        <w:t>(v) Arbitration; equitable or injunctive relief. In the event of a claim or dispute arising under or relating to the contract, order, or this agreement,</w:t>
      </w:r>
    </w:p>
    <w:p w14:paraId="08A486A4" w14:textId="77777777" w:rsidR="002F2192" w:rsidRPr="0030169E" w:rsidRDefault="002F2192" w:rsidP="001F3C8C"/>
    <w:p w14:paraId="2CDCD3C5" w14:textId="77777777" w:rsidR="001F3C8C" w:rsidRDefault="001F3C8C" w:rsidP="001F3C8C">
      <w:r w:rsidRPr="0030169E">
        <w:t>(A) binding arbitration shall not be used unless otherwise specifically authorized by agency guidance, and</w:t>
      </w:r>
    </w:p>
    <w:p w14:paraId="3CEDECD9" w14:textId="77777777" w:rsidR="002F2192" w:rsidRPr="0030169E" w:rsidRDefault="002F2192" w:rsidP="001F3C8C"/>
    <w:p w14:paraId="70790453" w14:textId="1ECBE6AD" w:rsidR="001F3C8C" w:rsidRDefault="001F3C8C" w:rsidP="001F3C8C">
      <w:r w:rsidRPr="0030169E">
        <w:t>(B) equitable or injunctive relief, including the award of attorney fees, costs or interest, may be awarded against the Government only when</w:t>
      </w:r>
      <w:r w:rsidR="002F2192">
        <w:t xml:space="preserve"> </w:t>
      </w:r>
      <w:r w:rsidRPr="0030169E">
        <w:t>explicitly provided by statute.</w:t>
      </w:r>
    </w:p>
    <w:p w14:paraId="0795977F" w14:textId="77777777" w:rsidR="002F2192" w:rsidRPr="0030169E" w:rsidRDefault="002F2192" w:rsidP="001F3C8C"/>
    <w:p w14:paraId="6DA7CB1A" w14:textId="77777777" w:rsidR="001F3C8C" w:rsidRDefault="001F3C8C" w:rsidP="001F3C8C">
      <w:r w:rsidRPr="0030169E">
        <w:t>(vi) Updating terms.</w:t>
      </w:r>
    </w:p>
    <w:p w14:paraId="3A1F4DEA" w14:textId="77777777" w:rsidR="002F2192" w:rsidRPr="0030169E" w:rsidRDefault="002F2192" w:rsidP="001F3C8C"/>
    <w:p w14:paraId="59279476" w14:textId="77777777" w:rsidR="001F3C8C" w:rsidRDefault="001F3C8C" w:rsidP="001F3C8C">
      <w:r w:rsidRPr="0030169E">
        <w:t>(A) After award, the contractor may unilaterally revise terms if they are not material. Material terms are defined as:</w:t>
      </w:r>
    </w:p>
    <w:p w14:paraId="47EC2274" w14:textId="77777777" w:rsidR="002F2192" w:rsidRPr="0030169E" w:rsidRDefault="002F2192" w:rsidP="001F3C8C"/>
    <w:p w14:paraId="5E7761FC" w14:textId="77777777" w:rsidR="001F3C8C" w:rsidRPr="0030169E" w:rsidRDefault="001F3C8C" w:rsidP="001F3C8C">
      <w:r w:rsidRPr="0030169E">
        <w:t>(1) Terms that change Government rights or obligations;</w:t>
      </w:r>
    </w:p>
    <w:p w14:paraId="24F6E8B3" w14:textId="77777777" w:rsidR="001F3C8C" w:rsidRPr="0030169E" w:rsidRDefault="001F3C8C" w:rsidP="001F3C8C">
      <w:r w:rsidRPr="0030169E">
        <w:t>(2) Terms that increase Government prices;</w:t>
      </w:r>
    </w:p>
    <w:p w14:paraId="2F49E0F0" w14:textId="77777777" w:rsidR="001F3C8C" w:rsidRPr="0030169E" w:rsidRDefault="001F3C8C" w:rsidP="001F3C8C">
      <w:r w:rsidRPr="0030169E">
        <w:t>(3) Terms that decrease the overall level of service; or</w:t>
      </w:r>
    </w:p>
    <w:p w14:paraId="40471CB9" w14:textId="77777777" w:rsidR="001F3C8C" w:rsidRDefault="001F3C8C" w:rsidP="001F3C8C">
      <w:r w:rsidRPr="0030169E">
        <w:t>(4) Terms that limit any other Government right addressed elsewhere in this contract.</w:t>
      </w:r>
    </w:p>
    <w:p w14:paraId="4096E325" w14:textId="77777777" w:rsidR="002F2192" w:rsidRPr="0030169E" w:rsidRDefault="002F2192" w:rsidP="001F3C8C"/>
    <w:p w14:paraId="579B1E00" w14:textId="78A951AB" w:rsidR="001F3C8C" w:rsidRDefault="001F3C8C" w:rsidP="001F3C8C">
      <w:r w:rsidRPr="0030169E">
        <w:t>(B) For revisions that materially change the terms of the contract, the revised commercial supplier agreement must be incorporated into the</w:t>
      </w:r>
      <w:r w:rsidR="002F2192">
        <w:t xml:space="preserve"> </w:t>
      </w:r>
      <w:r w:rsidRPr="0030169E">
        <w:t>contract using a bilateral modification.</w:t>
      </w:r>
    </w:p>
    <w:p w14:paraId="5D0CE406" w14:textId="77777777" w:rsidR="002F2192" w:rsidRPr="0030169E" w:rsidRDefault="002F2192" w:rsidP="001F3C8C"/>
    <w:p w14:paraId="0749406C" w14:textId="7037F9F6" w:rsidR="001F3C8C" w:rsidRDefault="001F3C8C" w:rsidP="001F3C8C">
      <w:r w:rsidRPr="0030169E">
        <w:t>(C) Any agreement terms or conditions unilaterally revised subsequent to award that are inconsistent with any material term or provisions of</w:t>
      </w:r>
      <w:r w:rsidR="002F2192">
        <w:t xml:space="preserve"> </w:t>
      </w:r>
      <w:r w:rsidRPr="0030169E">
        <w:t>this contract shall not be enforceable against the Government, and the Government shall not be deemed to have consented to them.</w:t>
      </w:r>
    </w:p>
    <w:p w14:paraId="1984D4D3" w14:textId="77777777" w:rsidR="002F2192" w:rsidRPr="0030169E" w:rsidRDefault="002F2192" w:rsidP="001F3C8C"/>
    <w:p w14:paraId="4ABBF460" w14:textId="619E8F76" w:rsidR="001F3C8C" w:rsidRDefault="001F3C8C" w:rsidP="001F3C8C">
      <w:r w:rsidRPr="0030169E">
        <w:t>(vii) Order of precedence. Any Order of Precedence clause in any commercial supplier agreement is not enforceable against the Government. The</w:t>
      </w:r>
      <w:r w:rsidR="002F2192">
        <w:t xml:space="preserve"> </w:t>
      </w:r>
      <w:r w:rsidRPr="0030169E">
        <w:t>applicable Order of Precedence for this contract, order, or agreement is FAR 52.212 4(s), as revised by JAR 2812.302 and 2852.212 4(s).</w:t>
      </w:r>
    </w:p>
    <w:p w14:paraId="646F35B1" w14:textId="77777777" w:rsidR="002F2192" w:rsidRPr="0030169E" w:rsidRDefault="002F2192" w:rsidP="001F3C8C"/>
    <w:p w14:paraId="7C74D519" w14:textId="65DF18CE" w:rsidR="001F3C8C" w:rsidRPr="0030169E" w:rsidRDefault="001F3C8C" w:rsidP="001F3C8C">
      <w:r w:rsidRPr="0030169E">
        <w:t>(viii) No automatic renewals. If any license or service tied to period payment is provided under this agreement (e.g., annual software maintenance or</w:t>
      </w:r>
      <w:r w:rsidR="002F2192">
        <w:t xml:space="preserve"> </w:t>
      </w:r>
      <w:r w:rsidRPr="0030169E">
        <w:t>annual lease term), such license or service shall not renew automatically upon expiration of its current term without prior express consent by a properly</w:t>
      </w:r>
    </w:p>
    <w:p w14:paraId="4D758571" w14:textId="55C27F83" w:rsidR="001F3C8C" w:rsidRDefault="001F3C8C" w:rsidP="001F3C8C">
      <w:r w:rsidRPr="0030169E">
        <w:lastRenderedPageBreak/>
        <w:t>warranted contracting officer, and any provision or term of any license or service purporting to provide for automatic renewal is unenforceable against the</w:t>
      </w:r>
      <w:r w:rsidR="002F2192">
        <w:t xml:space="preserve"> </w:t>
      </w:r>
      <w:r w:rsidRPr="0030169E">
        <w:t>Government.</w:t>
      </w:r>
    </w:p>
    <w:p w14:paraId="79A9F0D7" w14:textId="77777777" w:rsidR="002F2192" w:rsidRPr="0030169E" w:rsidRDefault="002F2192" w:rsidP="001F3C8C"/>
    <w:p w14:paraId="326317C4" w14:textId="7A068A74" w:rsidR="001F3C8C" w:rsidRDefault="001F3C8C" w:rsidP="001F3C8C">
      <w:r w:rsidRPr="0030169E">
        <w:t>(ix) Indemnification by the Government or end-user. Any language, provision, or clause of this commercial supplier agreement requiring the</w:t>
      </w:r>
      <w:r w:rsidR="002F2192">
        <w:t xml:space="preserve"> </w:t>
      </w:r>
      <w:r w:rsidRPr="0030169E">
        <w:t>Government or End-user to indemnify the commercial supplier or licensor is not enforceable against the Government.</w:t>
      </w:r>
    </w:p>
    <w:p w14:paraId="0CE5817C" w14:textId="77777777" w:rsidR="002F2192" w:rsidRPr="0030169E" w:rsidRDefault="002F2192" w:rsidP="001F3C8C"/>
    <w:p w14:paraId="3E789845" w14:textId="4309BEAF" w:rsidR="001F3C8C" w:rsidRDefault="001F3C8C" w:rsidP="001F3C8C">
      <w:r w:rsidRPr="0030169E">
        <w:t>(x) Indemnification by the commercial supplier or licensor. Any clause of this agreement requiring or permitting the commercial supplier or licensor to</w:t>
      </w:r>
      <w:r w:rsidR="002F2192">
        <w:t xml:space="preserve"> </w:t>
      </w:r>
      <w:r w:rsidRPr="0030169E">
        <w:t>defend the Government as a condition of indemnifying the Government for any claim of infringement is hereby amended to provide that the U.S.</w:t>
      </w:r>
      <w:r w:rsidR="002F2192">
        <w:t xml:space="preserve"> </w:t>
      </w:r>
      <w:r w:rsidRPr="0030169E">
        <w:t>Department of Justice has the sole right to represent the United States in any such action, in accordance with 28 U.S.C. 516.</w:t>
      </w:r>
    </w:p>
    <w:p w14:paraId="5A6BD06C" w14:textId="77777777" w:rsidR="002F2192" w:rsidRPr="0030169E" w:rsidRDefault="002F2192" w:rsidP="001F3C8C"/>
    <w:p w14:paraId="560B4B9C" w14:textId="42392D5B" w:rsidR="001F3C8C" w:rsidRPr="00A737FE" w:rsidRDefault="001F3C8C" w:rsidP="001F3C8C">
      <w:pPr>
        <w:rPr>
          <w:highlight w:val="yellow"/>
        </w:rPr>
      </w:pPr>
      <w:r w:rsidRPr="00A737FE">
        <w:rPr>
          <w:highlight w:val="yellow"/>
        </w:rPr>
        <w:t>(xi) Audits. ance with</w:t>
      </w:r>
      <w:r w:rsidR="0077683D" w:rsidRPr="00A737FE">
        <w:rPr>
          <w:highlight w:val="yellow"/>
        </w:rPr>
        <w:t xml:space="preserve"> </w:t>
      </w:r>
      <w:r w:rsidRPr="00A737FE">
        <w:rPr>
          <w:highlight w:val="yellow"/>
        </w:rPr>
        <w:t>this agreement is not enforceable against the Government. To the extent any language, provision or clause of this agreement permits Contractor to audit</w:t>
      </w:r>
      <w:r w:rsidR="0077683D" w:rsidRPr="00A737FE">
        <w:rPr>
          <w:highlight w:val="yellow"/>
        </w:rPr>
        <w:t xml:space="preserve"> </w:t>
      </w:r>
      <w:r w:rsidRPr="00A737FE">
        <w:rPr>
          <w:highlight w:val="yellow"/>
        </w:rPr>
        <w:t>s hereby stricken and</w:t>
      </w:r>
      <w:r w:rsidR="0077683D" w:rsidRPr="00A737FE">
        <w:rPr>
          <w:highlight w:val="yellow"/>
        </w:rPr>
        <w:t xml:space="preserve"> </w:t>
      </w:r>
      <w:r w:rsidRPr="00A737FE">
        <w:rPr>
          <w:highlight w:val="yellow"/>
        </w:rPr>
        <w:t>replaced as follows:</w:t>
      </w:r>
    </w:p>
    <w:p w14:paraId="2A4B0A9E" w14:textId="77777777" w:rsidR="0077683D" w:rsidRPr="00A737FE" w:rsidRDefault="0077683D" w:rsidP="001F3C8C">
      <w:pPr>
        <w:rPr>
          <w:highlight w:val="yellow"/>
        </w:rPr>
      </w:pPr>
    </w:p>
    <w:p w14:paraId="4F02AA0E" w14:textId="4722E529" w:rsidR="001F3C8C" w:rsidRPr="00A737FE" w:rsidRDefault="001F3C8C" w:rsidP="001F3C8C">
      <w:pPr>
        <w:rPr>
          <w:highlight w:val="yellow"/>
        </w:rPr>
      </w:pPr>
      <w:r w:rsidRPr="00A737FE">
        <w:rPr>
          <w:highlight w:val="yellow"/>
        </w:rPr>
        <w:t>ictions on</w:t>
      </w:r>
      <w:r w:rsidR="0077683D" w:rsidRPr="00A737FE">
        <w:rPr>
          <w:highlight w:val="yellow"/>
        </w:rPr>
        <w:t xml:space="preserve"> </w:t>
      </w:r>
      <w:r w:rsidRPr="00A737FE">
        <w:rPr>
          <w:highlight w:val="yellow"/>
        </w:rPr>
        <w:t>authorized use and/or the number of authorized users, upon written request from Contractor, including an explanation of the basis for the request,</w:t>
      </w:r>
      <w:r w:rsidR="006E4884" w:rsidRPr="00A737FE">
        <w:rPr>
          <w:highlight w:val="yellow"/>
        </w:rPr>
        <w:t xml:space="preserve"> </w:t>
      </w:r>
      <w:r w:rsidRPr="00A737FE">
        <w:rPr>
          <w:highlight w:val="yellow"/>
        </w:rPr>
        <w:t>ntractor on a</w:t>
      </w:r>
      <w:r w:rsidR="006E4884" w:rsidRPr="00A737FE">
        <w:rPr>
          <w:highlight w:val="yellow"/>
        </w:rPr>
        <w:t xml:space="preserve"> </w:t>
      </w:r>
      <w:r w:rsidRPr="00A737FE">
        <w:rPr>
          <w:highlight w:val="yellow"/>
        </w:rPr>
        <w:t xml:space="preserve">ith its obligations under this </w:t>
      </w:r>
      <w:r w:rsidR="006E4884" w:rsidRPr="00A737FE">
        <w:rPr>
          <w:highlight w:val="yellow"/>
        </w:rPr>
        <w:t xml:space="preserve"> a</w:t>
      </w:r>
      <w:r w:rsidRPr="00A737FE">
        <w:rPr>
          <w:highlight w:val="yellow"/>
        </w:rPr>
        <w:t>greement. Contractor</w:t>
      </w:r>
      <w:r w:rsidR="006E4884" w:rsidRPr="00A737FE">
        <w:rPr>
          <w:highlight w:val="yellow"/>
        </w:rPr>
        <w:t xml:space="preserve"> </w:t>
      </w:r>
      <w:r w:rsidRPr="00A737FE">
        <w:rPr>
          <w:highlight w:val="yellow"/>
        </w:rPr>
        <w:t>understands and agrees that the Government will remove or redact any information from the SAA that it reasonably believes may compromise (a)</w:t>
      </w:r>
    </w:p>
    <w:p w14:paraId="4C83BCC2" w14:textId="3C56A281" w:rsidR="001F3C8C" w:rsidRDefault="001F3C8C" w:rsidP="001F3C8C">
      <w:r w:rsidRPr="00A737FE">
        <w:rPr>
          <w:highlight w:val="yellow"/>
        </w:rPr>
        <w:t>nment; (b) the confidentiality of any third-party proprietary or confidential</w:t>
      </w:r>
      <w:r w:rsidR="00BC10AE" w:rsidRPr="00A737FE">
        <w:rPr>
          <w:highlight w:val="yellow"/>
        </w:rPr>
        <w:t xml:space="preserve"> </w:t>
      </w:r>
      <w:r w:rsidRPr="00A737FE">
        <w:rPr>
          <w:highlight w:val="yellow"/>
        </w:rPr>
        <w:t>information; (c) any</w:t>
      </w:r>
      <w:r w:rsidR="00BC10AE" w:rsidRPr="00A737FE">
        <w:rPr>
          <w:highlight w:val="yellow"/>
        </w:rPr>
        <w:t xml:space="preserve"> </w:t>
      </w:r>
      <w:r w:rsidRPr="00A737FE">
        <w:rPr>
          <w:highlight w:val="yellow"/>
        </w:rPr>
        <w:t>confidential, sensitive law enforcement information; and (d) any other information that the Government</w:t>
      </w:r>
      <w:r w:rsidR="00BC10AE" w:rsidRPr="00A737FE">
        <w:rPr>
          <w:highlight w:val="yellow"/>
        </w:rPr>
        <w:t xml:space="preserve"> </w:t>
      </w:r>
      <w:r w:rsidRPr="00A737FE">
        <w:rPr>
          <w:highlight w:val="yellow"/>
        </w:rPr>
        <w:t>believes may</w:t>
      </w:r>
      <w:r w:rsidR="00BC10AE" w:rsidRPr="00A737FE">
        <w:rPr>
          <w:highlight w:val="yellow"/>
        </w:rPr>
        <w:t xml:space="preserve"> </w:t>
      </w:r>
      <w:r w:rsidRPr="00A737FE">
        <w:rPr>
          <w:highlight w:val="yellow"/>
        </w:rPr>
        <w:t>compromise a past, current, or prospective investigation,</w:t>
      </w:r>
      <w:r w:rsidR="00BC10AE" w:rsidRPr="00A737FE">
        <w:rPr>
          <w:highlight w:val="yellow"/>
        </w:rPr>
        <w:t xml:space="preserve"> </w:t>
      </w:r>
      <w:r w:rsidRPr="00A737FE">
        <w:rPr>
          <w:highlight w:val="yellow"/>
        </w:rPr>
        <w:t>policies and procedures for such review, including but not limited to complying with all Government security requirements prior to being granted</w:t>
      </w:r>
      <w:r w:rsidR="00BC10AE" w:rsidRPr="00A737FE">
        <w:rPr>
          <w:highlight w:val="yellow"/>
        </w:rPr>
        <w:t xml:space="preserve"> </w:t>
      </w:r>
      <w:r w:rsidRPr="00A737FE">
        <w:rPr>
          <w:highlight w:val="yellow"/>
        </w:rPr>
        <w:t>access to the Govern -disclosure agreements, the Government will</w:t>
      </w:r>
      <w:r w:rsidR="00BC10AE" w:rsidRPr="00A737FE">
        <w:rPr>
          <w:highlight w:val="yellow"/>
        </w:rPr>
        <w:t xml:space="preserve"> </w:t>
      </w:r>
      <w:r w:rsidRPr="00A737FE">
        <w:rPr>
          <w:highlight w:val="yellow"/>
        </w:rPr>
        <w:t>-redacted version of the SAA on Government premises. Contractor</w:t>
      </w:r>
      <w:r w:rsidR="00BC10AE" w:rsidRPr="00A737FE">
        <w:rPr>
          <w:highlight w:val="yellow"/>
        </w:rPr>
        <w:t xml:space="preserve"> </w:t>
      </w:r>
      <w:r w:rsidRPr="00A737FE">
        <w:rPr>
          <w:highlight w:val="yellow"/>
        </w:rPr>
        <w:t>understands that Contractor will be provided a copy of the un-redacted SAA on Government premises only and that no un-redacted copy of the SAA,</w:t>
      </w:r>
      <w:r w:rsidR="00BC10AE" w:rsidRPr="00A737FE">
        <w:rPr>
          <w:highlight w:val="yellow"/>
        </w:rPr>
        <w:t xml:space="preserve"> </w:t>
      </w:r>
      <w:r w:rsidRPr="00A737FE">
        <w:rPr>
          <w:highlight w:val="yellow"/>
        </w:rPr>
        <w:t>or any medium containing information relating to it, will be permitted to be removed from Government premises.</w:t>
      </w:r>
    </w:p>
    <w:p w14:paraId="6DE76E9B" w14:textId="77777777" w:rsidR="00BC10AE" w:rsidRPr="0030169E" w:rsidRDefault="00BC10AE" w:rsidP="001F3C8C"/>
    <w:p w14:paraId="1D5D588F" w14:textId="7ABC332C" w:rsidR="001F3C8C" w:rsidRDefault="001F3C8C" w:rsidP="001F3C8C">
      <w:r w:rsidRPr="0030169E">
        <w:t>(B) The Contractor also understands and agrees that the Contractor shall make a request under this paragraph no more than on an annual basis</w:t>
      </w:r>
      <w:r w:rsidR="00BC10AE">
        <w:t xml:space="preserve"> </w:t>
      </w:r>
      <w:r w:rsidRPr="0030169E">
        <w:t>and only during the period of the contract, and that any activities performed by Contractor under this clause will</w:t>
      </w:r>
      <w:r w:rsidR="00BC10AE">
        <w:t xml:space="preserve"> </w:t>
      </w:r>
      <w:r w:rsidRPr="0030169E">
        <w:t>expense, without reimbursement by the Government.</w:t>
      </w:r>
    </w:p>
    <w:p w14:paraId="34899911" w14:textId="77777777" w:rsidR="00BC10AE" w:rsidRPr="0030169E" w:rsidRDefault="00BC10AE" w:rsidP="001F3C8C"/>
    <w:p w14:paraId="2BCA2CCF" w14:textId="1402C379" w:rsidR="001F3C8C" w:rsidRPr="0030169E" w:rsidRDefault="001F3C8C" w:rsidP="001F3C8C">
      <w:r w:rsidRPr="0030169E">
        <w:t>(C) Discrepancies found with regard to the restrictions on authorized use and/or the number of authorized users may result in a charge by</w:t>
      </w:r>
      <w:r w:rsidR="00BC10AE">
        <w:t xml:space="preserve"> </w:t>
      </w:r>
      <w:r w:rsidRPr="0030169E">
        <w:t>Contractor to the Government. Any resulting invoice must comply with the proper invoicing and payment requirements specified in the contract. This</w:t>
      </w:r>
    </w:p>
    <w:p w14:paraId="72CFDD24" w14:textId="3F8F2D5A" w:rsidR="001F3C8C" w:rsidRDefault="001F3C8C" w:rsidP="001F3C8C">
      <w:r w:rsidRPr="0030169E">
        <w:t>charge, if disputed by the Government, will be resolved through the Disputes clause at 52.212 4(d); no payment obligation shall arise on the part of</w:t>
      </w:r>
      <w:r w:rsidR="003F3A26">
        <w:t xml:space="preserve"> </w:t>
      </w:r>
      <w:r w:rsidRPr="0030169E">
        <w:t>SEPT 2024</w:t>
      </w:r>
    </w:p>
    <w:p w14:paraId="08D82671" w14:textId="77777777" w:rsidR="003F3A26" w:rsidRPr="0030169E" w:rsidRDefault="003F3A26" w:rsidP="001F3C8C"/>
    <w:p w14:paraId="29CE75BB" w14:textId="1A5A7F00" w:rsidR="001F3C8C" w:rsidRPr="0030169E" w:rsidRDefault="001F3C8C" w:rsidP="001F3C8C">
      <w:r w:rsidRPr="0030169E">
        <w:lastRenderedPageBreak/>
        <w:t>(xii) Taxes or surcharges. Any taxes or surcharges which the Contractor seeks to pass along to the Government as end user will be governed by the</w:t>
      </w:r>
      <w:r w:rsidR="00E13D85">
        <w:t xml:space="preserve"> </w:t>
      </w:r>
      <w:r w:rsidRPr="0030169E">
        <w:t>terms of the underlying Government contract and, in any event, must be submitted to the Contracting Officer for a determination of applicability prior to</w:t>
      </w:r>
    </w:p>
    <w:p w14:paraId="70874C51" w14:textId="77777777" w:rsidR="001F3C8C" w:rsidRDefault="001F3C8C" w:rsidP="001F3C8C">
      <w:r w:rsidRPr="0030169E">
        <w:t>invoicing unless specifically agreed to otherwise in the Government contract.</w:t>
      </w:r>
    </w:p>
    <w:p w14:paraId="17AB039E" w14:textId="77777777" w:rsidR="00E13D85" w:rsidRPr="0030169E" w:rsidRDefault="00E13D85" w:rsidP="001F3C8C"/>
    <w:p w14:paraId="1B34CA43" w14:textId="193BFD46" w:rsidR="001F3C8C" w:rsidRDefault="001F3C8C" w:rsidP="001F3C8C">
      <w:r w:rsidRPr="0030169E">
        <w:t>(xiii) Non-assignment.</w:t>
      </w:r>
      <w:r w:rsidR="00E13D85">
        <w:t xml:space="preserve"> </w:t>
      </w:r>
      <w:r w:rsidRPr="0030169E">
        <w:t>prior approval, except as expressly permitted under FAR 52.212 4 (b),</w:t>
      </w:r>
      <w:r w:rsidR="00E13D85">
        <w:t xml:space="preserve"> </w:t>
      </w:r>
      <w:r w:rsidRPr="0030169E">
        <w:t>Assignment.</w:t>
      </w:r>
    </w:p>
    <w:p w14:paraId="4205FACA" w14:textId="77777777" w:rsidR="00E13D85" w:rsidRPr="0030169E" w:rsidRDefault="00E13D85" w:rsidP="001F3C8C"/>
    <w:p w14:paraId="534027FB" w14:textId="77777777" w:rsidR="001F3C8C" w:rsidRDefault="001F3C8C" w:rsidP="001F3C8C">
      <w:r w:rsidRPr="0030169E">
        <w:t>(xiv) Confidential information.</w:t>
      </w:r>
    </w:p>
    <w:p w14:paraId="2416267B" w14:textId="77777777" w:rsidR="00E13D85" w:rsidRPr="0030169E" w:rsidRDefault="00E13D85" w:rsidP="001F3C8C"/>
    <w:p w14:paraId="23C6968A" w14:textId="77777777" w:rsidR="00E13D85" w:rsidRDefault="001F3C8C" w:rsidP="001F3C8C">
      <w:r w:rsidRPr="00A737FE">
        <w:rPr>
          <w:highlight w:val="yellow"/>
        </w:rPr>
        <w:t>re shall be no</w:t>
      </w:r>
      <w:r w:rsidR="00E13D85" w:rsidRPr="00A737FE">
        <w:rPr>
          <w:highlight w:val="yellow"/>
        </w:rPr>
        <w:t xml:space="preserve"> </w:t>
      </w:r>
      <w:r w:rsidRPr="00A737FE">
        <w:rPr>
          <w:highlight w:val="yellow"/>
        </w:rPr>
        <w:t>disclosure, dissemination, or publication of any such information except to the extent required for the performance of this contract or order and</w:t>
      </w:r>
      <w:r w:rsidR="00E13D85" w:rsidRPr="00A737FE">
        <w:rPr>
          <w:highlight w:val="yellow"/>
        </w:rPr>
        <w:t xml:space="preserve"> </w:t>
      </w:r>
      <w:r w:rsidRPr="00A737FE">
        <w:rPr>
          <w:highlight w:val="yellow"/>
        </w:rPr>
        <w:t>otherwise provided in this clause or by statute or regulation. Specifically, the parties agree that the party receiving confidential information may only</w:t>
      </w:r>
      <w:r w:rsidR="00E13D85" w:rsidRPr="00A737FE">
        <w:rPr>
          <w:highlight w:val="yellow"/>
        </w:rPr>
        <w:t xml:space="preserve"> </w:t>
      </w:r>
      <w:r w:rsidRPr="00A737FE">
        <w:rPr>
          <w:highlight w:val="yellow"/>
        </w:rPr>
        <w:t>-to</w:t>
      </w:r>
      <w:r w:rsidR="00E13D85" w:rsidRPr="00A737FE">
        <w:rPr>
          <w:highlight w:val="yellow"/>
        </w:rPr>
        <w:t xml:space="preserve"> </w:t>
      </w:r>
      <w:r w:rsidRPr="00A737FE">
        <w:rPr>
          <w:highlight w:val="yellow"/>
        </w:rPr>
        <w:t>subcontractors</w:t>
      </w:r>
      <w:r w:rsidR="00E13D85" w:rsidRPr="00A737FE">
        <w:rPr>
          <w:highlight w:val="yellow"/>
        </w:rPr>
        <w:t xml:space="preserve"> </w:t>
      </w:r>
      <w:r w:rsidRPr="00A737FE">
        <w:rPr>
          <w:highlight w:val="yellow"/>
        </w:rPr>
        <w:t>performing under this Agreement are subject to the same stipulations provided in this provision. The parties also agree that this</w:t>
      </w:r>
      <w:r w:rsidR="00E13D85" w:rsidRPr="00A737FE">
        <w:rPr>
          <w:highlight w:val="yellow"/>
        </w:rPr>
        <w:t xml:space="preserve"> </w:t>
      </w:r>
      <w:r w:rsidRPr="00A737FE">
        <w:rPr>
          <w:highlight w:val="yellow"/>
        </w:rPr>
        <w:t>provision shall survive the termination of this contract or order, and any confidential information obtained or received which comes within these</w:t>
      </w:r>
      <w:r w:rsidR="00E13D85" w:rsidRPr="00A737FE">
        <w:rPr>
          <w:highlight w:val="yellow"/>
        </w:rPr>
        <w:t xml:space="preserve"> </w:t>
      </w:r>
      <w:r w:rsidRPr="00A737FE">
        <w:rPr>
          <w:highlight w:val="yellow"/>
        </w:rPr>
        <w:t>restrictions shall remain confidential, provided that the obligation to treat information as confidential shall not apply to information which is or</w:t>
      </w:r>
      <w:r w:rsidR="00E13D85" w:rsidRPr="00A737FE">
        <w:rPr>
          <w:highlight w:val="yellow"/>
        </w:rPr>
        <w:t xml:space="preserve"> </w:t>
      </w:r>
      <w:r w:rsidRPr="00A737FE">
        <w:rPr>
          <w:highlight w:val="yellow"/>
        </w:rPr>
        <w:t>ession independent of its</w:t>
      </w:r>
      <w:r w:rsidR="00E13D85" w:rsidRPr="00A737FE">
        <w:rPr>
          <w:highlight w:val="yellow"/>
        </w:rPr>
        <w:t xml:space="preserve"> </w:t>
      </w:r>
      <w:r w:rsidRPr="00A737FE">
        <w:rPr>
          <w:highlight w:val="yellow"/>
        </w:rPr>
        <w:t>relationship with the disclosing party; is developed by or becomes known to the receiving party without use of any confidential information of the</w:t>
      </w:r>
      <w:r w:rsidR="00E13D85" w:rsidRPr="00A737FE">
        <w:rPr>
          <w:highlight w:val="yellow"/>
        </w:rPr>
        <w:t xml:space="preserve"> </w:t>
      </w:r>
      <w:r w:rsidRPr="00A737FE">
        <w:rPr>
          <w:highlight w:val="yellow"/>
        </w:rPr>
        <w:t>disclosing party; or is obtained rightfully from a third party not bound by an obligation of confidentiality.</w:t>
      </w:r>
    </w:p>
    <w:p w14:paraId="375AA8B5" w14:textId="2C070138" w:rsidR="00E13D85" w:rsidRDefault="00E13D85" w:rsidP="001F3C8C">
      <w:r>
        <w:t xml:space="preserve"> </w:t>
      </w:r>
    </w:p>
    <w:p w14:paraId="349F6A4A" w14:textId="5DF34BAB" w:rsidR="001F3C8C" w:rsidRDefault="001F3C8C" w:rsidP="001F3C8C">
      <w:r w:rsidRPr="0030169E">
        <w:t>Additionally, nothing in this contract or</w:t>
      </w:r>
      <w:r w:rsidR="00E13D85">
        <w:t xml:space="preserve"> </w:t>
      </w:r>
      <w:r w:rsidRPr="0030169E">
        <w:t>order shall restrict disclosure by the receiving party pursuant to any applicable law, including but not limited to the Freedom of Information Act, 5</w:t>
      </w:r>
      <w:r w:rsidR="00E13D85">
        <w:t xml:space="preserve"> </w:t>
      </w:r>
      <w:r w:rsidRPr="0030169E">
        <w:t>U.S.C. 552, et seq., or an order of any court of competent jurisdiction, provided that in either such case the receiving party gives prompt notice to the</w:t>
      </w:r>
      <w:r w:rsidR="00E13D85">
        <w:t xml:space="preserve"> </w:t>
      </w:r>
      <w:r w:rsidRPr="0030169E">
        <w:t>disclosing party to allow the disclosing party to interpose an objection to such disclosure, take action to assure confidential handling of the</w:t>
      </w:r>
      <w:r w:rsidR="00E13D85">
        <w:t xml:space="preserve"> </w:t>
      </w:r>
      <w:r w:rsidRPr="0030169E">
        <w:t>confidential information, or take such other action as it deems appropriate to protect its confidential information.</w:t>
      </w:r>
    </w:p>
    <w:p w14:paraId="07F64AFB" w14:textId="77777777" w:rsidR="00E13D85" w:rsidRPr="0030169E" w:rsidRDefault="00E13D85" w:rsidP="001F3C8C"/>
    <w:p w14:paraId="13ED9E68" w14:textId="7C5AB39E" w:rsidR="001F3C8C" w:rsidRPr="00A737FE" w:rsidRDefault="001F3C8C" w:rsidP="001F3C8C">
      <w:pPr>
        <w:rPr>
          <w:highlight w:val="yellow"/>
        </w:rPr>
      </w:pPr>
      <w:r w:rsidRPr="00A737FE">
        <w:rPr>
          <w:highlight w:val="yellow"/>
        </w:rPr>
        <w:t>(B) The Government considers and hereby identifies as confidential any and all information related to any inquiries and/or searches performed</w:t>
      </w:r>
      <w:r w:rsidR="00E13D85" w:rsidRPr="00A737FE">
        <w:rPr>
          <w:highlight w:val="yellow"/>
        </w:rPr>
        <w:t xml:space="preserve"> </w:t>
      </w:r>
      <w:r w:rsidRPr="00A737FE">
        <w:rPr>
          <w:highlight w:val="yellow"/>
        </w:rPr>
        <w:t>ct of any such inquiry or search</w:t>
      </w:r>
      <w:r w:rsidR="00EA251D" w:rsidRPr="00A737FE">
        <w:rPr>
          <w:highlight w:val="yellow"/>
        </w:rPr>
        <w:t xml:space="preserve"> </w:t>
      </w:r>
      <w:r w:rsidRPr="00A737FE">
        <w:rPr>
          <w:highlight w:val="yellow"/>
        </w:rPr>
        <w:t>and any and all search terms, regardless of whether provided in writing or orally to Contractor, and Contractor agrees that it may only disclose such</w:t>
      </w:r>
      <w:r w:rsidR="00035B44" w:rsidRPr="00A737FE">
        <w:rPr>
          <w:highlight w:val="yellow"/>
        </w:rPr>
        <w:t xml:space="preserve"> </w:t>
      </w:r>
      <w:r w:rsidRPr="00A737FE">
        <w:rPr>
          <w:highlight w:val="yellow"/>
        </w:rPr>
        <w:t>-to- to carry out the obligations of this contract or order and that it will not</w:t>
      </w:r>
      <w:r w:rsidR="00035B44" w:rsidRPr="00A737FE">
        <w:rPr>
          <w:highlight w:val="yellow"/>
        </w:rPr>
        <w:t xml:space="preserve"> </w:t>
      </w:r>
      <w:r w:rsidRPr="00A737FE">
        <w:rPr>
          <w:highlight w:val="yellow"/>
        </w:rPr>
        <w:t>share, reveal, divulge, disclose, disseminate, or publicize any such information to any third party except as provided in this provision without the</w:t>
      </w:r>
      <w:r w:rsidR="00035B44" w:rsidRPr="00A737FE">
        <w:rPr>
          <w:highlight w:val="yellow"/>
        </w:rPr>
        <w:t xml:space="preserve"> </w:t>
      </w:r>
      <w:r w:rsidRPr="00A737FE">
        <w:rPr>
          <w:highlight w:val="yellow"/>
        </w:rPr>
        <w:t>prior written approval of the Contracting Officer. Contractor also understands and agrees that any subcontractors performing under this contract or</w:t>
      </w:r>
      <w:r w:rsidR="00035B44" w:rsidRPr="00A737FE">
        <w:rPr>
          <w:highlight w:val="yellow"/>
        </w:rPr>
        <w:t xml:space="preserve"> </w:t>
      </w:r>
      <w:r w:rsidRPr="00A737FE">
        <w:rPr>
          <w:highlight w:val="yellow"/>
        </w:rPr>
        <w:t>order are subject to the same stipulations and that Contractor may be held responsible for any violations of confidentiality by a subcontractor.</w:t>
      </w:r>
      <w:r w:rsidR="00035B44" w:rsidRPr="00A737FE">
        <w:rPr>
          <w:highlight w:val="yellow"/>
        </w:rPr>
        <w:t xml:space="preserve"> </w:t>
      </w:r>
      <w:r w:rsidRPr="00A737FE">
        <w:rPr>
          <w:highlight w:val="yellow"/>
        </w:rPr>
        <w:t>ights, or liabilities</w:t>
      </w:r>
      <w:r w:rsidR="00035B44" w:rsidRPr="00A737FE">
        <w:rPr>
          <w:highlight w:val="yellow"/>
        </w:rPr>
        <w:t xml:space="preserve"> </w:t>
      </w:r>
      <w:r w:rsidRPr="00A737FE">
        <w:rPr>
          <w:highlight w:val="yellow"/>
        </w:rPr>
        <w:t>created by existing statute or Executive order relating to (1) classified information, (2) communications to Congress, (3) the reporting to an Inspector</w:t>
      </w:r>
      <w:r w:rsidR="00035B44" w:rsidRPr="00A737FE">
        <w:rPr>
          <w:highlight w:val="yellow"/>
        </w:rPr>
        <w:t xml:space="preserve"> </w:t>
      </w:r>
      <w:r w:rsidRPr="00A737FE">
        <w:rPr>
          <w:highlight w:val="yellow"/>
        </w:rPr>
        <w:t>General of a violation of any law, rule, or regulation, or mismanagement, a gross waste of funds, an abuse of authority, or a substantial and specific</w:t>
      </w:r>
      <w:r w:rsidR="00035B44" w:rsidRPr="00A737FE">
        <w:rPr>
          <w:highlight w:val="yellow"/>
        </w:rPr>
        <w:t xml:space="preserve"> </w:t>
      </w:r>
      <w:r w:rsidRPr="00A737FE">
        <w:rPr>
          <w:highlight w:val="yellow"/>
        </w:rPr>
        <w:t>danger to public health or safety, or (4) any other whistleblower protection. The definitions, requirements, obligations, rights, sanctions, and</w:t>
      </w:r>
      <w:r w:rsidR="00035B44" w:rsidRPr="00A737FE">
        <w:rPr>
          <w:highlight w:val="yellow"/>
        </w:rPr>
        <w:t xml:space="preserve"> </w:t>
      </w:r>
      <w:r w:rsidRPr="00A737FE">
        <w:rPr>
          <w:highlight w:val="yellow"/>
        </w:rPr>
        <w:t>liabilities created by Executive orders and statutory provisions relating to whistleblower protection are incorporated into this contract and are</w:t>
      </w:r>
    </w:p>
    <w:p w14:paraId="1DE2A9DD" w14:textId="77777777" w:rsidR="001F3C8C" w:rsidRPr="0030169E" w:rsidRDefault="001F3C8C" w:rsidP="001F3C8C">
      <w:r w:rsidRPr="00A737FE">
        <w:rPr>
          <w:highlight w:val="yellow"/>
        </w:rPr>
        <w:t>controlling.</w:t>
      </w:r>
    </w:p>
    <w:p w14:paraId="2275A94B" w14:textId="34349DFF" w:rsidR="001F3C8C" w:rsidRDefault="001F3C8C" w:rsidP="001F3C8C">
      <w:r w:rsidRPr="0030169E">
        <w:lastRenderedPageBreak/>
        <w:t>(D) The Government may share the terms, conditions and prices set forth in this Order with, and provide a copy of the Order to, other Executive</w:t>
      </w:r>
      <w:r w:rsidR="00CD2B3D">
        <w:t xml:space="preserve"> </w:t>
      </w:r>
      <w:r w:rsidRPr="0030169E">
        <w:t>branch agencies of the U.S. Government, provided that the Government shall ensure that other Executive branch agencies to which it provides such</w:t>
      </w:r>
      <w:r w:rsidR="00CD2B3D">
        <w:t xml:space="preserve"> </w:t>
      </w:r>
      <w:r w:rsidRPr="0030169E">
        <w:t>information will be required to treat all such information consistent with terms and conditions set forth in this Order.</w:t>
      </w:r>
    </w:p>
    <w:p w14:paraId="0A46E35B" w14:textId="77777777" w:rsidR="00CD2B3D" w:rsidRPr="0030169E" w:rsidRDefault="00CD2B3D" w:rsidP="001F3C8C"/>
    <w:p w14:paraId="4CCFBA92" w14:textId="30751809" w:rsidR="001F3C8C" w:rsidRDefault="001F3C8C" w:rsidP="001F3C8C">
      <w:r w:rsidRPr="0030169E">
        <w:t>(E) Notwithstanding anything in this agreement, the Government may retain any confidential information as required by law, regulation, or its</w:t>
      </w:r>
      <w:r w:rsidR="00CD2B3D">
        <w:t xml:space="preserve"> </w:t>
      </w:r>
      <w:r w:rsidRPr="0030169E">
        <w:t>internal document retention procedures for legal, regulatory, or compliance purposes; provided, however, that all such retained confidential</w:t>
      </w:r>
      <w:r w:rsidR="00CD2B3D">
        <w:t xml:space="preserve"> </w:t>
      </w:r>
      <w:r w:rsidRPr="0030169E">
        <w:t>information will continue to be subject to the confidentiality obligations of this Order.</w:t>
      </w:r>
    </w:p>
    <w:p w14:paraId="6482048C" w14:textId="77777777" w:rsidR="00CD2B3D" w:rsidRPr="0030169E" w:rsidRDefault="00CD2B3D" w:rsidP="001F3C8C"/>
    <w:p w14:paraId="736195AC" w14:textId="54480EA2" w:rsidR="001F3C8C" w:rsidRDefault="001F3C8C" w:rsidP="001F3C8C">
      <w:r w:rsidRPr="0030169E">
        <w:t>(xv) Authorized users. Authorized users may include full and part-time employees of the Government, including those working at or from remote</w:t>
      </w:r>
      <w:r w:rsidR="00CD2B3D">
        <w:t xml:space="preserve"> </w:t>
      </w:r>
      <w:r w:rsidRPr="0030169E">
        <w:t>locations, and contractors and contractor employees working within the scope of their contract with the Government, including those at or from remote</w:t>
      </w:r>
      <w:r w:rsidR="00CD2B3D">
        <w:t xml:space="preserve"> </w:t>
      </w:r>
      <w:r w:rsidRPr="0030169E">
        <w:t>locations.</w:t>
      </w:r>
    </w:p>
    <w:p w14:paraId="4E609289" w14:textId="77777777" w:rsidR="00CD2B3D" w:rsidRPr="0030169E" w:rsidRDefault="00CD2B3D" w:rsidP="001F3C8C"/>
    <w:p w14:paraId="4253F493" w14:textId="66626541" w:rsidR="001F3C8C" w:rsidRDefault="001F3C8C" w:rsidP="001F3C8C">
      <w:r w:rsidRPr="0030169E">
        <w:t>(xvi) Authorized use. Authorized users are authorized to use the product or service acquired under this contract in performing business on behalf of</w:t>
      </w:r>
      <w:r w:rsidR="00CD2B3D">
        <w:t xml:space="preserve"> </w:t>
      </w:r>
      <w:r w:rsidRPr="0030169E">
        <w:t>the Government. Any information obtained or acquired by the Government under this contract may be used by the Government in the performance of</w:t>
      </w:r>
      <w:r w:rsidR="00CD2B3D">
        <w:t xml:space="preserve"> </w:t>
      </w:r>
      <w:r w:rsidRPr="0030169E">
        <w:t>Government business.</w:t>
      </w:r>
    </w:p>
    <w:p w14:paraId="30BD2E3C" w14:textId="77777777" w:rsidR="00CD2B3D" w:rsidRPr="0030169E" w:rsidRDefault="00CD2B3D" w:rsidP="001F3C8C"/>
    <w:p w14:paraId="1EC5A8A4" w14:textId="09F4A993" w:rsidR="001F3C8C" w:rsidRDefault="001F3C8C" w:rsidP="001F3C8C">
      <w:r w:rsidRPr="0030169E">
        <w:t>(2) If any language, provision, or clause of this agreement conflicts or is inconsistent with the preceding paragraph (w)(1), the language, provisions, or</w:t>
      </w:r>
      <w:r w:rsidR="00CD2B3D">
        <w:t xml:space="preserve"> </w:t>
      </w:r>
      <w:r w:rsidRPr="0030169E">
        <w:t>clause of paragraph (w)(1) shall prevails to the extent of such inconsistency.</w:t>
      </w:r>
    </w:p>
    <w:p w14:paraId="290ED7D9" w14:textId="77777777" w:rsidR="00CD2B3D" w:rsidRPr="0030169E" w:rsidRDefault="00CD2B3D" w:rsidP="001F3C8C"/>
    <w:p w14:paraId="1FE3647C" w14:textId="77777777" w:rsidR="001F3C8C" w:rsidRDefault="001F3C8C" w:rsidP="001F3C8C">
      <w:r w:rsidRPr="0030169E">
        <w:t>(End of clause)</w:t>
      </w:r>
    </w:p>
    <w:p w14:paraId="6F21204C" w14:textId="77777777" w:rsidR="00824C1D" w:rsidRDefault="00824C1D" w:rsidP="001F3C8C"/>
    <w:p w14:paraId="23DB3CA9" w14:textId="6C97DB96" w:rsidR="00824C1D" w:rsidRDefault="00A618DB" w:rsidP="00A618DB">
      <w:pPr>
        <w:rPr>
          <w:b/>
          <w:bCs/>
        </w:rPr>
      </w:pPr>
      <w:r w:rsidRPr="00071643">
        <w:rPr>
          <w:b/>
          <w:bCs/>
        </w:rPr>
        <w:t>DEA-2852.209-70</w:t>
      </w:r>
      <w:r w:rsidRPr="00071643">
        <w:rPr>
          <w:b/>
          <w:bCs/>
        </w:rPr>
        <w:t xml:space="preserve"> </w:t>
      </w:r>
      <w:r w:rsidR="00071643" w:rsidRPr="00071643">
        <w:rPr>
          <w:b/>
          <w:bCs/>
        </w:rPr>
        <w:t>Organizational Conflicts Of Interest (Sep 2021)</w:t>
      </w:r>
    </w:p>
    <w:p w14:paraId="7FBD673C" w14:textId="77777777" w:rsidR="00071643" w:rsidRDefault="00071643" w:rsidP="00A618DB">
      <w:pPr>
        <w:rPr>
          <w:b/>
          <w:bCs/>
        </w:rPr>
      </w:pPr>
    </w:p>
    <w:p w14:paraId="2A5B24C5" w14:textId="77777777" w:rsidR="00F779F8" w:rsidRDefault="00F779F8" w:rsidP="00F779F8">
      <w:r w:rsidRPr="00F779F8">
        <w:t>Contract Text</w:t>
      </w:r>
    </w:p>
    <w:p w14:paraId="7629B253" w14:textId="77777777" w:rsidR="00F779F8" w:rsidRPr="00F779F8" w:rsidRDefault="00F779F8" w:rsidP="00F779F8"/>
    <w:p w14:paraId="29C139D6" w14:textId="20705DF4" w:rsidR="00F779F8" w:rsidRDefault="00F779F8" w:rsidP="00F779F8">
      <w:r w:rsidRPr="00F779F8">
        <w:t>(a) The Contractor warrants that, to the best of its knowledge and belief, there are no relevant facts or circumstances that would give rise to an organizational</w:t>
      </w:r>
      <w:r>
        <w:t xml:space="preserve"> </w:t>
      </w:r>
      <w:r w:rsidRPr="00F779F8">
        <w:t>conflict of interest, as defined in FAR Subpart 9.5, or that the Contractor has disclosed all such relevant information.</w:t>
      </w:r>
    </w:p>
    <w:p w14:paraId="1C66E445" w14:textId="77777777" w:rsidR="00F779F8" w:rsidRPr="00F779F8" w:rsidRDefault="00F779F8" w:rsidP="00F779F8"/>
    <w:p w14:paraId="10D55623" w14:textId="03E67ABC" w:rsidR="00F779F8" w:rsidRDefault="00F779F8" w:rsidP="00F779F8">
      <w:r w:rsidRPr="00F779F8">
        <w:t>(b) In the event that an actual, potential, or apparent organizational conflict of interest is discovered after award, the Contractor shall make full disclosure of the</w:t>
      </w:r>
      <w:r>
        <w:t xml:space="preserve"> </w:t>
      </w:r>
      <w:r w:rsidRPr="00F779F8">
        <w:t>particular facts and circumstances to the</w:t>
      </w:r>
      <w:r>
        <w:t xml:space="preserve"> </w:t>
      </w:r>
      <w:r w:rsidRPr="00F779F8">
        <w:t>Contracting Officer in writing. This disclosure shall include a description of the actions that the</w:t>
      </w:r>
      <w:r>
        <w:t xml:space="preserve"> </w:t>
      </w:r>
      <w:r w:rsidRPr="00F779F8">
        <w:t>Contractor has taken, or proposes</w:t>
      </w:r>
      <w:r>
        <w:t xml:space="preserve"> </w:t>
      </w:r>
      <w:r w:rsidRPr="00F779F8">
        <w:t>to take in order to avoid, mitigate, or neutralize the risk to the Government.</w:t>
      </w:r>
    </w:p>
    <w:p w14:paraId="47959111" w14:textId="77777777" w:rsidR="00F779F8" w:rsidRPr="00F779F8" w:rsidRDefault="00F779F8" w:rsidP="00F779F8"/>
    <w:p w14:paraId="7F4A1A9E" w14:textId="145BF849" w:rsidR="00F779F8" w:rsidRDefault="00F779F8" w:rsidP="00F779F8">
      <w:r w:rsidRPr="00F779F8">
        <w:t>(c) Remedies. The Contracting Officer may terminate this contract for convenience, in whole or in part, if deemed necessary to avoid or mitigate an actual or</w:t>
      </w:r>
      <w:r>
        <w:t xml:space="preserve"> </w:t>
      </w:r>
      <w:r w:rsidRPr="00F779F8">
        <w:t>apparent organizational conflict of interest. In the event that the Contractor failed to disclose in a timely manner, or misrepresented the facts and circumstances of, an</w:t>
      </w:r>
      <w:r>
        <w:t xml:space="preserve"> </w:t>
      </w:r>
      <w:r w:rsidRPr="00F779F8">
        <w:t xml:space="preserve">actual, potential, or apparent organizational conflict of interest of which it had prior </w:t>
      </w:r>
      <w:r w:rsidRPr="00F779F8">
        <w:lastRenderedPageBreak/>
        <w:t>knowledge, the Contracting Officer may terminate this contract for default or cause,</w:t>
      </w:r>
      <w:r>
        <w:t xml:space="preserve"> </w:t>
      </w:r>
      <w:r w:rsidRPr="00F779F8">
        <w:t>and pursue additional remedies, including debarment, as may be provided by law.</w:t>
      </w:r>
    </w:p>
    <w:p w14:paraId="7E752171" w14:textId="77777777" w:rsidR="00C07686" w:rsidRPr="00F779F8" w:rsidRDefault="00C07686" w:rsidP="00F779F8"/>
    <w:p w14:paraId="2C6E3A21" w14:textId="58EC249F" w:rsidR="00071643" w:rsidRPr="00F779F8" w:rsidRDefault="00F779F8" w:rsidP="00F779F8">
      <w:r w:rsidRPr="00F779F8">
        <w:t>(d) In the event of repetitive failures to provide this report, the contract may be terminated for default.</w:t>
      </w:r>
    </w:p>
    <w:p w14:paraId="6CE78534" w14:textId="77777777" w:rsidR="00F779F8" w:rsidRPr="00F779F8" w:rsidRDefault="00F779F8" w:rsidP="00F779F8"/>
    <w:p w14:paraId="2CC7CF5F" w14:textId="799FAE74" w:rsidR="00F779F8" w:rsidRPr="00F779F8" w:rsidRDefault="00F779F8" w:rsidP="00F779F8">
      <w:r w:rsidRPr="00F779F8">
        <w:t>(End of Clause)</w:t>
      </w:r>
    </w:p>
    <w:p w14:paraId="7C705689" w14:textId="6BDA130F" w:rsidR="001E0760" w:rsidRPr="001E0760" w:rsidRDefault="001E0760" w:rsidP="001F3C8C">
      <w:pPr>
        <w:rPr>
          <w:b/>
          <w:bCs/>
        </w:rPr>
      </w:pPr>
    </w:p>
    <w:p w14:paraId="6A3C14F3" w14:textId="56BC7EE3" w:rsidR="00537490" w:rsidRDefault="00B177D9" w:rsidP="00B177D9">
      <w:pPr>
        <w:pStyle w:val="Heading1"/>
        <w:rPr>
          <w:u w:val="none"/>
        </w:rPr>
      </w:pPr>
      <w:r w:rsidRPr="0048375F">
        <w:rPr>
          <w:u w:val="none"/>
        </w:rPr>
        <w:t>JAR 2852.222-70</w:t>
      </w:r>
      <w:r w:rsidRPr="0048375F">
        <w:rPr>
          <w:u w:val="none"/>
        </w:rPr>
        <w:t xml:space="preserve"> </w:t>
      </w:r>
      <w:r w:rsidR="0048375F" w:rsidRPr="0048375F">
        <w:rPr>
          <w:u w:val="none"/>
        </w:rPr>
        <w:t>Domestic Violence, Sexual Assault, And Stalking (Dec 2014)</w:t>
      </w:r>
    </w:p>
    <w:p w14:paraId="6A551025" w14:textId="77777777" w:rsidR="0048375F" w:rsidRDefault="0048375F" w:rsidP="0048375F"/>
    <w:p w14:paraId="438F7FBD" w14:textId="58561FDC" w:rsidR="0048375F" w:rsidRDefault="0048375F" w:rsidP="0048375F">
      <w:r>
        <w:t>(a) It is DOJ policy to enhance workplace awareness of and safety for victims of domestic violence, sexual assault, and stalking. This policy is summarized in</w:t>
      </w:r>
      <w:r>
        <w:t xml:space="preserve"> </w:t>
      </w:r>
      <w:r>
        <w:t>DOJ Policy Statement1200.02, Federal Workforce Responses to Domestic Violence, Sexual Assault, and Stalking,</w:t>
      </w:r>
      <w:r w:rsidR="00BD6034">
        <w:t xml:space="preserve"> </w:t>
      </w:r>
      <w:hyperlink r:id="rId11" w:history="1">
        <w:r w:rsidRPr="00E85FC0">
          <w:rPr>
            <w:rStyle w:val="Hyperlink"/>
          </w:rPr>
          <w:t>http://www.justice.gov/sites/default/files/ovw/legacy/2013/12/19/federal-workplaceeresponses-to-domesticviolence-sexualassault-stalking.pdf</w:t>
        </w:r>
      </w:hyperlink>
      <w:r>
        <w:t>.</w:t>
      </w:r>
      <w:r>
        <w:t xml:space="preserve"> </w:t>
      </w:r>
      <w:r>
        <w:t>Vendor agrees,</w:t>
      </w:r>
      <w:r w:rsidR="00637E59">
        <w:t xml:space="preserve"> </w:t>
      </w:r>
      <w:r>
        <w:t>upon contract award, to provide notice of this Policy Statement, including at a minimum the above-listed URL, to all Vendor employees and employees of</w:t>
      </w:r>
      <w:r w:rsidR="00637E59">
        <w:t xml:space="preserve"> </w:t>
      </w:r>
      <w:r>
        <w:t>subcontractors who will be assigned to work on DOJ premises.</w:t>
      </w:r>
    </w:p>
    <w:p w14:paraId="197FE17D" w14:textId="77777777" w:rsidR="00637E59" w:rsidRDefault="00637E59" w:rsidP="0048375F"/>
    <w:p w14:paraId="273F8376" w14:textId="2B2830B4" w:rsidR="0048375F" w:rsidRDefault="0048375F" w:rsidP="0048375F">
      <w:r>
        <w:t>(b) Upon contract award, DOJ will provide the Contractor with the name and contact information of the point of contact for victims of domestic violence,</w:t>
      </w:r>
      <w:r w:rsidR="00637E59">
        <w:t xml:space="preserve"> </w:t>
      </w:r>
      <w:r>
        <w:t>sexual assault, and stalking for the component or components where the Contractor will be performing. The Contractor agrees to inform its employees and</w:t>
      </w:r>
      <w:r w:rsidR="00637E59">
        <w:t xml:space="preserve"> </w:t>
      </w:r>
      <w:r>
        <w:t>employees of subcontractors, who will be assigned to work on DOJ premises, with the name and contact information of the point of contact for victims of domestic</w:t>
      </w:r>
      <w:r w:rsidR="00637E59">
        <w:t xml:space="preserve"> </w:t>
      </w:r>
      <w:r>
        <w:t>violence, sexual assault, and stalking.</w:t>
      </w:r>
    </w:p>
    <w:p w14:paraId="3EF70A74" w14:textId="77777777" w:rsidR="00637E59" w:rsidRDefault="00637E59" w:rsidP="0048375F"/>
    <w:p w14:paraId="6823DCE2" w14:textId="4AA3142B" w:rsidR="0048375F" w:rsidRPr="0048375F" w:rsidRDefault="0048375F" w:rsidP="0048375F">
      <w:r>
        <w:t>(End of Clause)</w:t>
      </w:r>
    </w:p>
    <w:p w14:paraId="006585E1" w14:textId="77777777" w:rsidR="00537490" w:rsidRDefault="00537490" w:rsidP="00674D69">
      <w:pPr>
        <w:pStyle w:val="Heading1"/>
      </w:pPr>
    </w:p>
    <w:p w14:paraId="71DE35CF" w14:textId="1DFCA57E" w:rsidR="00B76690" w:rsidRPr="00815F46" w:rsidRDefault="00B76690" w:rsidP="00674D69">
      <w:pPr>
        <w:pStyle w:val="Heading1"/>
      </w:pPr>
      <w:r w:rsidRPr="00815F46">
        <w:t>FAR Clauses</w:t>
      </w:r>
    </w:p>
    <w:p w14:paraId="2C74DE20" w14:textId="77777777" w:rsidR="0028032E" w:rsidRPr="00815F46" w:rsidRDefault="0028032E" w:rsidP="00201622">
      <w:pPr>
        <w:rPr>
          <w:bCs/>
          <w:sz w:val="22"/>
          <w:szCs w:val="22"/>
        </w:rPr>
      </w:pPr>
    </w:p>
    <w:p w14:paraId="5DF08575" w14:textId="3D1C634B" w:rsidR="0028032E" w:rsidRPr="0030169E" w:rsidRDefault="0028032E" w:rsidP="0028032E">
      <w:pPr>
        <w:rPr>
          <w:bCs/>
          <w:sz w:val="22"/>
          <w:szCs w:val="22"/>
        </w:rPr>
      </w:pPr>
      <w:r w:rsidRPr="0030169E">
        <w:rPr>
          <w:b/>
          <w:sz w:val="22"/>
          <w:szCs w:val="22"/>
        </w:rPr>
        <w:t xml:space="preserve">52.204-23 </w:t>
      </w:r>
      <w:r w:rsidR="00815F46" w:rsidRPr="0030169E">
        <w:rPr>
          <w:b/>
          <w:sz w:val="22"/>
          <w:szCs w:val="22"/>
        </w:rPr>
        <w:t>Prohibition On Contracting For Hardware, Software, And Services Developed Or Provided By Kaspersky Lab Covered Entities (</w:t>
      </w:r>
      <w:r w:rsidR="00066CDB" w:rsidRPr="0030169E">
        <w:rPr>
          <w:b/>
          <w:sz w:val="22"/>
          <w:szCs w:val="22"/>
        </w:rPr>
        <w:t>Nov 2021</w:t>
      </w:r>
      <w:r w:rsidR="00815F46" w:rsidRPr="0030169E">
        <w:rPr>
          <w:b/>
          <w:sz w:val="22"/>
          <w:szCs w:val="22"/>
        </w:rPr>
        <w:t>)</w:t>
      </w:r>
      <w:r w:rsidR="00815F46" w:rsidRPr="0030169E">
        <w:rPr>
          <w:bCs/>
          <w:sz w:val="22"/>
          <w:szCs w:val="22"/>
        </w:rPr>
        <w:t xml:space="preserve"> </w:t>
      </w:r>
      <w:r w:rsidRPr="0030169E">
        <w:rPr>
          <w:bCs/>
          <w:sz w:val="22"/>
          <w:szCs w:val="22"/>
        </w:rPr>
        <w:t>(Applies in lieu of Dec 2023)</w:t>
      </w:r>
    </w:p>
    <w:p w14:paraId="1C26F3B6" w14:textId="77777777" w:rsidR="003B7FB0" w:rsidRPr="0030169E" w:rsidRDefault="003B7FB0" w:rsidP="003B7FB0">
      <w:pPr>
        <w:rPr>
          <w:sz w:val="22"/>
          <w:szCs w:val="22"/>
        </w:rPr>
      </w:pPr>
    </w:p>
    <w:p w14:paraId="1D6055A6" w14:textId="669A1516" w:rsidR="003B7FB0" w:rsidRPr="0030169E" w:rsidRDefault="003B7FB0" w:rsidP="003B7FB0">
      <w:pPr>
        <w:rPr>
          <w:sz w:val="22"/>
          <w:szCs w:val="22"/>
        </w:rPr>
      </w:pPr>
      <w:r w:rsidRPr="0030169E">
        <w:rPr>
          <w:b/>
          <w:bCs/>
          <w:sz w:val="22"/>
          <w:szCs w:val="22"/>
        </w:rPr>
        <w:t>52.222-54 Employment Eligibility Verification (</w:t>
      </w:r>
      <w:r w:rsidR="00CA1176" w:rsidRPr="0030169E">
        <w:rPr>
          <w:b/>
          <w:bCs/>
          <w:sz w:val="22"/>
          <w:szCs w:val="22"/>
        </w:rPr>
        <w:t>May</w:t>
      </w:r>
      <w:r w:rsidRPr="0030169E">
        <w:rPr>
          <w:b/>
          <w:bCs/>
          <w:sz w:val="22"/>
          <w:szCs w:val="22"/>
        </w:rPr>
        <w:t xml:space="preserve"> 20</w:t>
      </w:r>
      <w:r w:rsidR="00CA1176" w:rsidRPr="0030169E">
        <w:rPr>
          <w:b/>
          <w:bCs/>
          <w:sz w:val="22"/>
          <w:szCs w:val="22"/>
        </w:rPr>
        <w:t>22</w:t>
      </w:r>
      <w:r w:rsidRPr="0030169E">
        <w:rPr>
          <w:b/>
          <w:bCs/>
          <w:sz w:val="22"/>
          <w:szCs w:val="22"/>
        </w:rPr>
        <w:t>)</w:t>
      </w:r>
      <w:r w:rsidRPr="0030169E">
        <w:rPr>
          <w:sz w:val="22"/>
          <w:szCs w:val="22"/>
        </w:rPr>
        <w:t xml:space="preserve"> (Applies in lieu of Jan 2025)</w:t>
      </w:r>
    </w:p>
    <w:p w14:paraId="24791FDC" w14:textId="55C80A58" w:rsidR="00670CCC" w:rsidRPr="0030169E" w:rsidRDefault="00670CCC" w:rsidP="004F21C4">
      <w:pPr>
        <w:rPr>
          <w:bCs/>
          <w:sz w:val="22"/>
          <w:szCs w:val="22"/>
        </w:rPr>
      </w:pPr>
    </w:p>
    <w:p w14:paraId="7641C07C" w14:textId="12DDE886" w:rsidR="00670CCC" w:rsidRPr="00815F46" w:rsidRDefault="00670CCC" w:rsidP="004F21C4">
      <w:pPr>
        <w:rPr>
          <w:bCs/>
          <w:sz w:val="22"/>
          <w:szCs w:val="22"/>
        </w:rPr>
      </w:pPr>
      <w:r w:rsidRPr="0030169E">
        <w:rPr>
          <w:b/>
          <w:sz w:val="22"/>
          <w:szCs w:val="22"/>
        </w:rPr>
        <w:t>52.232-39 Unenforceability of Unauthorized Obligations (Jun 2013)</w:t>
      </w:r>
      <w:r w:rsidRPr="0030169E">
        <w:rPr>
          <w:bCs/>
          <w:sz w:val="22"/>
          <w:szCs w:val="22"/>
        </w:rPr>
        <w:t xml:space="preserve"> (Applies to subcontracts where software or services will be retransferred to the Government.)</w:t>
      </w:r>
    </w:p>
    <w:sectPr w:rsidR="00670CCC" w:rsidRPr="00815F46" w:rsidSect="0069031C">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8A47" w14:textId="77777777" w:rsidR="00BE4561" w:rsidRDefault="00BE4561">
      <w:r>
        <w:separator/>
      </w:r>
    </w:p>
  </w:endnote>
  <w:endnote w:type="continuationSeparator" w:id="0">
    <w:p w14:paraId="3523A38B" w14:textId="77777777" w:rsidR="00BE4561" w:rsidRDefault="00BE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514F" w14:textId="77777777" w:rsidR="00F06715" w:rsidRDefault="00F06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9C89" w14:textId="77777777" w:rsidR="00F06715" w:rsidRDefault="00F0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8755" w14:textId="77777777" w:rsidR="00BE4561" w:rsidRDefault="00BE4561">
      <w:r>
        <w:separator/>
      </w:r>
    </w:p>
  </w:footnote>
  <w:footnote w:type="continuationSeparator" w:id="0">
    <w:p w14:paraId="0A921DA4" w14:textId="77777777" w:rsidR="00BE4561" w:rsidRDefault="00BE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9390" w14:textId="77777777" w:rsidR="00F06715" w:rsidRDefault="00F06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2B36AB0D"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11737B">
      <w:t>1</w:t>
    </w:r>
    <w:r w:rsidR="00A80458">
      <w:t>/</w:t>
    </w:r>
    <w:r w:rsidR="0011737B">
      <w:t>22</w:t>
    </w:r>
    <w:r w:rsidR="00837B25">
      <w:t>/202</w:t>
    </w:r>
    <w:r w:rsidR="0011737B">
      <w:t>6</w:t>
    </w:r>
  </w:p>
  <w:p w14:paraId="115A4895" w14:textId="77777777" w:rsidR="00837B25" w:rsidRDefault="00837B25" w:rsidP="00E84DC3">
    <w:pPr>
      <w:pStyle w:val="Header"/>
      <w:tabs>
        <w:tab w:val="clear" w:pos="8640"/>
        <w:tab w:val="right" w:pos="10080"/>
      </w:tabs>
    </w:pPr>
  </w:p>
  <w:p w14:paraId="4F9F27D0" w14:textId="2863CE09"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F06715">
      <w:t>RS002</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405E10F6"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3A784D">
      <w:rPr>
        <w:u w:val="none"/>
      </w:rPr>
      <w:t xml:space="preserve">DEA Contract # </w:t>
    </w:r>
    <w:r w:rsidR="00D91B21" w:rsidRPr="00D91B21">
      <w:rPr>
        <w:u w:val="none"/>
      </w:rPr>
      <w:t>15DDHQ25P00000834</w:t>
    </w:r>
    <w:r w:rsidR="00D91B21">
      <w:rPr>
        <w:u w:val="none"/>
      </w:rPr>
      <w:t xml:space="preserve"> (</w:t>
    </w:r>
    <w:r w:rsidR="0019638F">
      <w:rPr>
        <w:u w:val="none"/>
      </w:rPr>
      <w:t xml:space="preserve">LM Internal Contract # </w:t>
    </w:r>
    <w:r w:rsidR="0019638F" w:rsidRPr="0019638F">
      <w:rPr>
        <w:u w:val="none"/>
      </w:rPr>
      <w:t>45350601925</w:t>
    </w:r>
    <w:r w:rsidR="0019638F">
      <w:rPr>
        <w:u w:val="none"/>
      </w:rPr>
      <w:t>)</w:t>
    </w:r>
  </w:p>
  <w:p w14:paraId="6B3AAC8A" w14:textId="77777777" w:rsidR="00837B25" w:rsidRDefault="00837B25" w:rsidP="00FF234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333A" w14:textId="77777777" w:rsidR="00F06715" w:rsidRDefault="00F06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1167"/>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B44"/>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CDB"/>
    <w:rsid w:val="00066E16"/>
    <w:rsid w:val="00067585"/>
    <w:rsid w:val="000676A7"/>
    <w:rsid w:val="00067A3E"/>
    <w:rsid w:val="00071612"/>
    <w:rsid w:val="00071643"/>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3B72"/>
    <w:rsid w:val="000E3BAF"/>
    <w:rsid w:val="000E5B01"/>
    <w:rsid w:val="000F08D4"/>
    <w:rsid w:val="000F0A83"/>
    <w:rsid w:val="000F16D0"/>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12D14"/>
    <w:rsid w:val="0011737B"/>
    <w:rsid w:val="00124560"/>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6958"/>
    <w:rsid w:val="00177431"/>
    <w:rsid w:val="0018074A"/>
    <w:rsid w:val="00182D34"/>
    <w:rsid w:val="00182DFD"/>
    <w:rsid w:val="00184A39"/>
    <w:rsid w:val="001854FA"/>
    <w:rsid w:val="001872E8"/>
    <w:rsid w:val="00191DC6"/>
    <w:rsid w:val="0019221E"/>
    <w:rsid w:val="00192B22"/>
    <w:rsid w:val="001937C4"/>
    <w:rsid w:val="00193915"/>
    <w:rsid w:val="00194997"/>
    <w:rsid w:val="0019638F"/>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0760"/>
    <w:rsid w:val="001E18DD"/>
    <w:rsid w:val="001E52E1"/>
    <w:rsid w:val="001E7E82"/>
    <w:rsid w:val="001F19ED"/>
    <w:rsid w:val="001F1E10"/>
    <w:rsid w:val="001F3C8C"/>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35F2"/>
    <w:rsid w:val="0022470C"/>
    <w:rsid w:val="002267D1"/>
    <w:rsid w:val="00227432"/>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2B4"/>
    <w:rsid w:val="002A03BE"/>
    <w:rsid w:val="002A0691"/>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2192"/>
    <w:rsid w:val="002F381E"/>
    <w:rsid w:val="002F417A"/>
    <w:rsid w:val="0030169E"/>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3967"/>
    <w:rsid w:val="00366043"/>
    <w:rsid w:val="00366EE5"/>
    <w:rsid w:val="00366F63"/>
    <w:rsid w:val="003706D0"/>
    <w:rsid w:val="00371771"/>
    <w:rsid w:val="003753E0"/>
    <w:rsid w:val="00375751"/>
    <w:rsid w:val="0037689E"/>
    <w:rsid w:val="00376927"/>
    <w:rsid w:val="00376FB4"/>
    <w:rsid w:val="00384745"/>
    <w:rsid w:val="00385A27"/>
    <w:rsid w:val="00387027"/>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84D"/>
    <w:rsid w:val="003A7E30"/>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2925"/>
    <w:rsid w:val="003F3A26"/>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375F"/>
    <w:rsid w:val="0048423D"/>
    <w:rsid w:val="00484D37"/>
    <w:rsid w:val="00486892"/>
    <w:rsid w:val="00486B5C"/>
    <w:rsid w:val="00491D2F"/>
    <w:rsid w:val="00494C7A"/>
    <w:rsid w:val="00496833"/>
    <w:rsid w:val="004969F5"/>
    <w:rsid w:val="00496F77"/>
    <w:rsid w:val="004A06FE"/>
    <w:rsid w:val="004A0BAD"/>
    <w:rsid w:val="004A1364"/>
    <w:rsid w:val="004A1887"/>
    <w:rsid w:val="004A2D8C"/>
    <w:rsid w:val="004A5796"/>
    <w:rsid w:val="004A644F"/>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37490"/>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365E"/>
    <w:rsid w:val="00573D19"/>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4876"/>
    <w:rsid w:val="00627198"/>
    <w:rsid w:val="00630F90"/>
    <w:rsid w:val="0063651D"/>
    <w:rsid w:val="00637E59"/>
    <w:rsid w:val="00641903"/>
    <w:rsid w:val="00642C34"/>
    <w:rsid w:val="00644E25"/>
    <w:rsid w:val="006471EE"/>
    <w:rsid w:val="00652982"/>
    <w:rsid w:val="00652B9B"/>
    <w:rsid w:val="006545B8"/>
    <w:rsid w:val="00655E64"/>
    <w:rsid w:val="006630CB"/>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61FD"/>
    <w:rsid w:val="00696F86"/>
    <w:rsid w:val="006975F3"/>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4884"/>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409FA"/>
    <w:rsid w:val="00740A80"/>
    <w:rsid w:val="007411F5"/>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53AD"/>
    <w:rsid w:val="0077683D"/>
    <w:rsid w:val="007778CA"/>
    <w:rsid w:val="0078033F"/>
    <w:rsid w:val="007814F6"/>
    <w:rsid w:val="00781A9F"/>
    <w:rsid w:val="007820D0"/>
    <w:rsid w:val="00783191"/>
    <w:rsid w:val="007911A6"/>
    <w:rsid w:val="00791588"/>
    <w:rsid w:val="00791E2D"/>
    <w:rsid w:val="00794145"/>
    <w:rsid w:val="00795B33"/>
    <w:rsid w:val="007965C0"/>
    <w:rsid w:val="00796FD4"/>
    <w:rsid w:val="007A0606"/>
    <w:rsid w:val="007A16DE"/>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C1A3F"/>
    <w:rsid w:val="007C7AB7"/>
    <w:rsid w:val="007D3897"/>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06A8E"/>
    <w:rsid w:val="00810ECD"/>
    <w:rsid w:val="008120FF"/>
    <w:rsid w:val="008135B5"/>
    <w:rsid w:val="00815F46"/>
    <w:rsid w:val="00816500"/>
    <w:rsid w:val="00816F24"/>
    <w:rsid w:val="00817D23"/>
    <w:rsid w:val="008202C2"/>
    <w:rsid w:val="00820B2E"/>
    <w:rsid w:val="00821074"/>
    <w:rsid w:val="00821768"/>
    <w:rsid w:val="00821A4F"/>
    <w:rsid w:val="008224AF"/>
    <w:rsid w:val="00823B8F"/>
    <w:rsid w:val="00824C1D"/>
    <w:rsid w:val="0082635C"/>
    <w:rsid w:val="00827794"/>
    <w:rsid w:val="00830ED6"/>
    <w:rsid w:val="00832CCF"/>
    <w:rsid w:val="008335E5"/>
    <w:rsid w:val="008337FA"/>
    <w:rsid w:val="00835718"/>
    <w:rsid w:val="008361F4"/>
    <w:rsid w:val="00836D13"/>
    <w:rsid w:val="00837B25"/>
    <w:rsid w:val="00837C4F"/>
    <w:rsid w:val="008402EC"/>
    <w:rsid w:val="00841483"/>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5BB7"/>
    <w:rsid w:val="00915D7D"/>
    <w:rsid w:val="00920EC1"/>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6192"/>
    <w:rsid w:val="009469E8"/>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07A90"/>
    <w:rsid w:val="00A12502"/>
    <w:rsid w:val="00A127E5"/>
    <w:rsid w:val="00A13267"/>
    <w:rsid w:val="00A157C9"/>
    <w:rsid w:val="00A16956"/>
    <w:rsid w:val="00A17CA0"/>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8DB"/>
    <w:rsid w:val="00A61C67"/>
    <w:rsid w:val="00A65EBE"/>
    <w:rsid w:val="00A666E3"/>
    <w:rsid w:val="00A7016B"/>
    <w:rsid w:val="00A70DCD"/>
    <w:rsid w:val="00A71D2D"/>
    <w:rsid w:val="00A737FE"/>
    <w:rsid w:val="00A74E98"/>
    <w:rsid w:val="00A761C9"/>
    <w:rsid w:val="00A76459"/>
    <w:rsid w:val="00A76E20"/>
    <w:rsid w:val="00A8028D"/>
    <w:rsid w:val="00A80458"/>
    <w:rsid w:val="00A81BA4"/>
    <w:rsid w:val="00A83805"/>
    <w:rsid w:val="00A862C7"/>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DE2"/>
    <w:rsid w:val="00AC1891"/>
    <w:rsid w:val="00AC1B5F"/>
    <w:rsid w:val="00AC1E54"/>
    <w:rsid w:val="00AC6E62"/>
    <w:rsid w:val="00AC746F"/>
    <w:rsid w:val="00AC75B9"/>
    <w:rsid w:val="00AD2F39"/>
    <w:rsid w:val="00AD79E7"/>
    <w:rsid w:val="00AE00EF"/>
    <w:rsid w:val="00AE037F"/>
    <w:rsid w:val="00AE1240"/>
    <w:rsid w:val="00AE2308"/>
    <w:rsid w:val="00AE2DEE"/>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077"/>
    <w:rsid w:val="00B12675"/>
    <w:rsid w:val="00B12C67"/>
    <w:rsid w:val="00B14F28"/>
    <w:rsid w:val="00B16BFA"/>
    <w:rsid w:val="00B177D9"/>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47BB"/>
    <w:rsid w:val="00B6092E"/>
    <w:rsid w:val="00B60F78"/>
    <w:rsid w:val="00B6179C"/>
    <w:rsid w:val="00B644AF"/>
    <w:rsid w:val="00B650C8"/>
    <w:rsid w:val="00B66DF5"/>
    <w:rsid w:val="00B670B3"/>
    <w:rsid w:val="00B70F6C"/>
    <w:rsid w:val="00B71E8A"/>
    <w:rsid w:val="00B72118"/>
    <w:rsid w:val="00B74361"/>
    <w:rsid w:val="00B75B02"/>
    <w:rsid w:val="00B7637D"/>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5C8C"/>
    <w:rsid w:val="00BB6535"/>
    <w:rsid w:val="00BC0197"/>
    <w:rsid w:val="00BC1083"/>
    <w:rsid w:val="00BC10AE"/>
    <w:rsid w:val="00BC2F36"/>
    <w:rsid w:val="00BC34E5"/>
    <w:rsid w:val="00BD416A"/>
    <w:rsid w:val="00BD46B9"/>
    <w:rsid w:val="00BD491B"/>
    <w:rsid w:val="00BD5313"/>
    <w:rsid w:val="00BD6034"/>
    <w:rsid w:val="00BD65A1"/>
    <w:rsid w:val="00BE01E8"/>
    <w:rsid w:val="00BE0C64"/>
    <w:rsid w:val="00BE1652"/>
    <w:rsid w:val="00BE17FB"/>
    <w:rsid w:val="00BE4561"/>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686"/>
    <w:rsid w:val="00C07887"/>
    <w:rsid w:val="00C13425"/>
    <w:rsid w:val="00C15182"/>
    <w:rsid w:val="00C15B8A"/>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B81"/>
    <w:rsid w:val="00C52D54"/>
    <w:rsid w:val="00C579D7"/>
    <w:rsid w:val="00C643B8"/>
    <w:rsid w:val="00C6510D"/>
    <w:rsid w:val="00C71149"/>
    <w:rsid w:val="00C74F6C"/>
    <w:rsid w:val="00C74FDB"/>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1176"/>
    <w:rsid w:val="00CA28B7"/>
    <w:rsid w:val="00CA2CAC"/>
    <w:rsid w:val="00CA7023"/>
    <w:rsid w:val="00CA7929"/>
    <w:rsid w:val="00CB0B60"/>
    <w:rsid w:val="00CB124E"/>
    <w:rsid w:val="00CB1BC5"/>
    <w:rsid w:val="00CB2996"/>
    <w:rsid w:val="00CB3D44"/>
    <w:rsid w:val="00CB4425"/>
    <w:rsid w:val="00CB6357"/>
    <w:rsid w:val="00CC1142"/>
    <w:rsid w:val="00CC1AE6"/>
    <w:rsid w:val="00CC561E"/>
    <w:rsid w:val="00CC5916"/>
    <w:rsid w:val="00CC5E8F"/>
    <w:rsid w:val="00CC670C"/>
    <w:rsid w:val="00CD1D6B"/>
    <w:rsid w:val="00CD2B3D"/>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71E4"/>
    <w:rsid w:val="00D22286"/>
    <w:rsid w:val="00D26CCE"/>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1B21"/>
    <w:rsid w:val="00D96F77"/>
    <w:rsid w:val="00DA077A"/>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2E2C"/>
    <w:rsid w:val="00DD3442"/>
    <w:rsid w:val="00DD37EB"/>
    <w:rsid w:val="00DD59E9"/>
    <w:rsid w:val="00DD7392"/>
    <w:rsid w:val="00DF0118"/>
    <w:rsid w:val="00DF13D6"/>
    <w:rsid w:val="00DF1D09"/>
    <w:rsid w:val="00DF6F68"/>
    <w:rsid w:val="00DF7B88"/>
    <w:rsid w:val="00E01464"/>
    <w:rsid w:val="00E04F64"/>
    <w:rsid w:val="00E061F4"/>
    <w:rsid w:val="00E06DED"/>
    <w:rsid w:val="00E117CA"/>
    <w:rsid w:val="00E11A8B"/>
    <w:rsid w:val="00E13D85"/>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351B"/>
    <w:rsid w:val="00E84DC3"/>
    <w:rsid w:val="00E8526B"/>
    <w:rsid w:val="00E85445"/>
    <w:rsid w:val="00E857E0"/>
    <w:rsid w:val="00E860B7"/>
    <w:rsid w:val="00E86ADC"/>
    <w:rsid w:val="00E91FC1"/>
    <w:rsid w:val="00E92241"/>
    <w:rsid w:val="00E92BC6"/>
    <w:rsid w:val="00E93C4A"/>
    <w:rsid w:val="00E954CB"/>
    <w:rsid w:val="00E961AC"/>
    <w:rsid w:val="00E962CE"/>
    <w:rsid w:val="00E97338"/>
    <w:rsid w:val="00EA21B7"/>
    <w:rsid w:val="00EA251D"/>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EE3"/>
    <w:rsid w:val="00F03AFB"/>
    <w:rsid w:val="00F03FD0"/>
    <w:rsid w:val="00F03FD6"/>
    <w:rsid w:val="00F04F46"/>
    <w:rsid w:val="00F06715"/>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02F2"/>
    <w:rsid w:val="00F41B8E"/>
    <w:rsid w:val="00F41BB2"/>
    <w:rsid w:val="00F41FD1"/>
    <w:rsid w:val="00F46F46"/>
    <w:rsid w:val="00F50558"/>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5A38"/>
    <w:rsid w:val="00F7793C"/>
    <w:rsid w:val="00F779F8"/>
    <w:rsid w:val="00F80355"/>
    <w:rsid w:val="00F8329A"/>
    <w:rsid w:val="00F83C44"/>
    <w:rsid w:val="00F85B08"/>
    <w:rsid w:val="00F85C0B"/>
    <w:rsid w:val="00F94D78"/>
    <w:rsid w:val="00FA212D"/>
    <w:rsid w:val="00FA2AA0"/>
    <w:rsid w:val="00FA3BEC"/>
    <w:rsid w:val="00FA750D"/>
    <w:rsid w:val="00FA7565"/>
    <w:rsid w:val="00FB1015"/>
    <w:rsid w:val="00FB153E"/>
    <w:rsid w:val="00FB4FCE"/>
    <w:rsid w:val="00FB525B"/>
    <w:rsid w:val="00FB7CCF"/>
    <w:rsid w:val="00FC5CF0"/>
    <w:rsid w:val="00FC5D90"/>
    <w:rsid w:val="00FD06A2"/>
    <w:rsid w:val="00FD5342"/>
    <w:rsid w:val="00FD5AA7"/>
    <w:rsid w:val="00FD5BCD"/>
    <w:rsid w:val="00FD6CC7"/>
    <w:rsid w:val="00FE2846"/>
    <w:rsid w:val="00FE2DF4"/>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stice.gov/sites/default/files/ovw/legacy/2013/12/19/federal-workplaceeresponses-to-domesticviolence-sexualassault-stalking.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3.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4.xml><?xml version="1.0" encoding="utf-8"?>
<ds:datastoreItem xmlns:ds="http://schemas.openxmlformats.org/officeDocument/2006/customXml" ds:itemID="{BEE47B4B-67FD-453F-8D82-815E7E701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8</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21724</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509</cp:revision>
  <cp:lastPrinted>2025-04-02T21:14:00Z</cp:lastPrinted>
  <dcterms:created xsi:type="dcterms:W3CDTF">2023-08-09T13:48:00Z</dcterms:created>
  <dcterms:modified xsi:type="dcterms:W3CDTF">2026-01-22T17:47:00Z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